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Official Procurement Document for Actor Products and Services — Turkey Istanbul Operations</w:t>
      </w:r>
    </w:p>
    <w:bookmarkEnd w:id="20"/>
    <w:p>
      <w:pPr>
        <w:pStyle w:val="BodyText"/>
      </w:pPr>
      <w:r>
        <w:rPr>
          <w:bCs/>
          <w:b/>
        </w:rPr>
        <w:t xml:space="preserve">Purchase Order No.:</w:t>
      </w:r>
      <w:r>
        <w:t xml:space="preserve"> </w:t>
      </w:r>
      <w:r>
        <w:t xml:space="preserve">PO-TR-IST-2025-04872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Priority:</w:t>
      </w:r>
      <w:r>
        <w:t xml:space="preserve"> </w:t>
      </w:r>
      <w:r>
        <w:t xml:space="preserve">High</w:t>
      </w:r>
    </w:p>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Actor Technologies International GmbH</w:t>
            </w:r>
          </w:p>
        </w:tc>
      </w:tr>
      <w:tr>
        <w:tc>
          <w:tcPr/>
          <w:p>
            <w:pPr>
              <w:pStyle w:val="Compact"/>
              <w:jc w:val="left"/>
            </w:pPr>
            <w:r>
              <w:rPr>
                <w:bCs/>
                <w:b/>
              </w:rPr>
              <w:t xml:space="preserve">Address:</w:t>
            </w:r>
          </w:p>
        </w:tc>
        <w:tc>
          <w:tcPr/>
          <w:p>
            <w:pPr>
              <w:pStyle w:val="Compact"/>
              <w:jc w:val="left"/>
            </w:pPr>
            <w:r>
              <w:t xml:space="preserve">Industriestraße 42, 80331 Munich, Germany</w:t>
            </w:r>
          </w:p>
        </w:tc>
      </w:tr>
      <w:tr>
        <w:tc>
          <w:tcPr/>
          <w:p>
            <w:pPr>
              <w:pStyle w:val="Compact"/>
              <w:jc w:val="left"/>
            </w:pPr>
            <w:r>
              <w:rPr>
                <w:bCs/>
                <w:b/>
              </w:rPr>
              <w:t xml:space="preserve">Contact Person:</w:t>
            </w:r>
          </w:p>
        </w:tc>
        <w:tc>
          <w:tcPr/>
          <w:p>
            <w:pPr>
              <w:pStyle w:val="Compact"/>
              <w:jc w:val="left"/>
            </w:pPr>
            <w:r>
              <w:t xml:space="preserve">Dr. Markus Weber, Head of International Sales</w:t>
            </w:r>
          </w:p>
        </w:tc>
      </w:tr>
      <w:tr>
        <w:tc>
          <w:tcPr/>
          <w:p>
            <w:pPr>
              <w:pStyle w:val="Compact"/>
              <w:jc w:val="left"/>
            </w:pPr>
            <w:r>
              <w:rPr>
                <w:bCs/>
                <w:b/>
              </w:rPr>
              <w:t xml:space="preserve">Email:</w:t>
            </w:r>
          </w:p>
        </w:tc>
        <w:tc>
          <w:tcPr/>
          <w:p>
            <w:pPr>
              <w:pStyle w:val="Compact"/>
              <w:jc w:val="left"/>
            </w:pPr>
            <w:r>
              <w:t xml:space="preserve">sales@actor-technologies.com</w:t>
            </w:r>
          </w:p>
        </w:tc>
      </w:tr>
      <w:tr>
        <w:tc>
          <w:tcPr/>
          <w:p>
            <w:pPr>
              <w:pStyle w:val="Compact"/>
              <w:jc w:val="left"/>
            </w:pPr>
            <w:r>
              <w:rPr>
                <w:bCs/>
                <w:b/>
              </w:rPr>
              <w:t xml:space="preserve">Phone:</w:t>
            </w:r>
          </w:p>
        </w:tc>
        <w:tc>
          <w:tcPr/>
          <w:p>
            <w:pPr>
              <w:pStyle w:val="Compact"/>
              <w:jc w:val="left"/>
            </w:pPr>
            <w:r>
              <w:t xml:space="preserve">+49 89 5550 1234</w:t>
            </w:r>
          </w:p>
        </w:tc>
      </w:tr>
      <w:tr>
        <w:tc>
          <w:tcPr/>
          <w:p>
            <w:pPr>
              <w:pStyle w:val="Compact"/>
              <w:jc w:val="left"/>
            </w:pPr>
            <w:r>
              <w:rPr>
                <w:bCs/>
                <w:b/>
              </w:rPr>
              <w:t xml:space="preserve">VAT / Tax ID:</w:t>
            </w:r>
          </w:p>
        </w:tc>
        <w:tc>
          <w:tcPr/>
          <w:p>
            <w:pPr>
              <w:pStyle w:val="Compact"/>
              <w:jc w:val="left"/>
            </w:pPr>
            <w:r>
              <w:t xml:space="preserve">DE 298 445 112</w:t>
            </w:r>
          </w:p>
        </w:tc>
      </w:tr>
    </w:tbl>
    <w:bookmarkEnd w:id="21"/>
    <w:bookmarkStart w:id="22" w:name="buyer-receiving-party-information"/>
    <w:p>
      <w:pPr>
        <w:pStyle w:val="Heading2"/>
      </w:pPr>
      <w:r>
        <w:t xml:space="preserve">2. Buyer / Receiving Party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Bosphorus Digital Solutions A.Ş.</w:t>
            </w:r>
          </w:p>
        </w:tc>
      </w:tr>
      <w:tr>
        <w:tc>
          <w:tcPr/>
          <w:p>
            <w:pPr>
              <w:pStyle w:val="Compact"/>
              <w:jc w:val="left"/>
            </w:pPr>
            <w:r>
              <w:rPr>
                <w:bCs/>
                <w:b/>
              </w:rPr>
              <w:t xml:space="preserve">Address:</w:t>
            </w:r>
          </w:p>
        </w:tc>
        <w:tc>
          <w:tcPr/>
          <w:p>
            <w:pPr>
              <w:pStyle w:val="Compact"/>
              <w:jc w:val="left"/>
            </w:pPr>
            <w:r>
              <w:t xml:space="preserve">Levent Mahallesi, Büyükdere Caddesi No. 188, 34330 Beşiktaş, Istanbul, Turkey</w:t>
            </w:r>
          </w:p>
        </w:tc>
      </w:tr>
      <w:tr>
        <w:tc>
          <w:tcPr/>
          <w:p>
            <w:pPr>
              <w:pStyle w:val="Compact"/>
              <w:jc w:val="left"/>
            </w:pPr>
            <w:r>
              <w:rPr>
                <w:bCs/>
                <w:b/>
              </w:rPr>
              <w:t xml:space="preserve">Contact Person:</w:t>
            </w:r>
          </w:p>
        </w:tc>
        <w:tc>
          <w:tcPr/>
          <w:p>
            <w:pPr>
              <w:pStyle w:val="Compact"/>
              <w:jc w:val="left"/>
            </w:pPr>
            <w:r>
              <w:t xml:space="preserve">Elif Kaya, Procurement Director</w:t>
            </w:r>
          </w:p>
        </w:tc>
      </w:tr>
      <w:tr>
        <w:tc>
          <w:tcPr/>
          <w:p>
            <w:pPr>
              <w:pStyle w:val="Compact"/>
              <w:jc w:val="left"/>
            </w:pPr>
            <w:r>
              <w:rPr>
                <w:bCs/>
                <w:b/>
              </w:rPr>
              <w:t xml:space="preserve">Email:</w:t>
            </w:r>
          </w:p>
        </w:tc>
        <w:tc>
          <w:tcPr/>
          <w:p>
            <w:pPr>
              <w:pStyle w:val="Compact"/>
              <w:jc w:val="left"/>
            </w:pPr>
            <w:r>
              <w:t xml:space="preserve">elif.kaya@bosphorusdigital.com.tr</w:t>
            </w:r>
          </w:p>
        </w:tc>
      </w:tr>
      <w:tr>
        <w:tc>
          <w:tcPr/>
          <w:p>
            <w:pPr>
              <w:pStyle w:val="Compact"/>
              <w:jc w:val="left"/>
            </w:pPr>
            <w:r>
              <w:rPr>
                <w:bCs/>
                <w:b/>
              </w:rPr>
              <w:t xml:space="preserve">Phone:</w:t>
            </w:r>
          </w:p>
        </w:tc>
        <w:tc>
          <w:tcPr/>
          <w:p>
            <w:pPr>
              <w:pStyle w:val="Compact"/>
              <w:jc w:val="left"/>
            </w:pPr>
            <w:r>
              <w:t xml:space="preserve">+90 212 555 7890</w:t>
            </w:r>
          </w:p>
        </w:tc>
      </w:tr>
      <w:tr>
        <w:tc>
          <w:tcPr/>
          <w:p>
            <w:pPr>
              <w:pStyle w:val="Compact"/>
              <w:jc w:val="left"/>
            </w:pPr>
            <w:r>
              <w:rPr>
                <w:bCs/>
                <w:b/>
              </w:rPr>
              <w:t xml:space="preserve">Tax ID (VKN):</w:t>
            </w:r>
          </w:p>
        </w:tc>
        <w:tc>
          <w:tcPr/>
          <w:p>
            <w:pPr>
              <w:pStyle w:val="Compact"/>
              <w:jc w:val="left"/>
            </w:pPr>
            <w:r>
              <w:t xml:space="preserve">1234567890</w:t>
            </w:r>
          </w:p>
        </w:tc>
      </w:tr>
      <w:tr>
        <w:tc>
          <w:tcPr/>
          <w:p>
            <w:pPr>
              <w:pStyle w:val="Compact"/>
              <w:jc w:val="left"/>
            </w:pPr>
            <w:r>
              <w:rPr>
                <w:bCs/>
                <w:b/>
              </w:rPr>
              <w:t xml:space="preserve">Delivery Location:</w:t>
            </w:r>
          </w:p>
        </w:tc>
        <w:tc>
          <w:tcPr/>
          <w:p>
            <w:pPr>
              <w:pStyle w:val="Compact"/>
              <w:jc w:val="left"/>
            </w:pPr>
            <w:r>
              <w:t xml:space="preserve">Bosphorus Digital Solutions A.Ş. Headquarters, Istanbul, Turkey</w:t>
            </w:r>
          </w:p>
        </w:tc>
      </w:tr>
    </w:tbl>
    <w:bookmarkEnd w:id="22"/>
    <w:bookmarkStart w:id="23" w:name="Xf0dc62d915cbc7809d61a2026f634af8258fae9"/>
    <w:p>
      <w:pPr>
        <w:pStyle w:val="Heading2"/>
      </w:pPr>
      <w:r>
        <w:t xml:space="preserve">3. Purchase Order Line Items — Actor Products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Actor Enterprise Platform License (Perpetual) — Full deployment for Turkey Istanbul office, including all Actor modules for workflow automation, data orchestration, and real-time processing</w:t>
            </w:r>
          </w:p>
        </w:tc>
        <w:tc>
          <w:tcPr/>
          <w:p>
            <w:pPr>
              <w:pStyle w:val="Compact"/>
              <w:jc w:val="left"/>
            </w:pPr>
            <w:r>
              <w:t xml:space="preserve">ACT-ENT-2025-TR</w:t>
            </w:r>
          </w:p>
        </w:tc>
        <w:tc>
          <w:tcPr/>
          <w:p>
            <w:pPr>
              <w:pStyle w:val="Compact"/>
              <w:jc w:val="left"/>
            </w:pPr>
            <w:r>
              <w:t xml:space="preserve">1</w:t>
            </w:r>
          </w:p>
        </w:tc>
        <w:tc>
          <w:tcPr/>
          <w:p>
            <w:pPr>
              <w:pStyle w:val="Compact"/>
              <w:jc w:val="left"/>
            </w:pPr>
            <w:r>
              <w:t xml:space="preserve">84,500.00</w:t>
            </w:r>
          </w:p>
        </w:tc>
        <w:tc>
          <w:tcPr/>
          <w:p>
            <w:pPr>
              <w:pStyle w:val="Compact"/>
              <w:jc w:val="left"/>
            </w:pPr>
            <w:r>
              <w:t xml:space="preserve">84,500.00</w:t>
            </w:r>
          </w:p>
        </w:tc>
      </w:tr>
      <w:tr>
        <w:tc>
          <w:tcPr/>
          <w:p>
            <w:pPr>
              <w:pStyle w:val="Compact"/>
              <w:jc w:val="left"/>
            </w:pPr>
            <w:r>
              <w:t xml:space="preserve">02</w:t>
            </w:r>
          </w:p>
        </w:tc>
        <w:tc>
          <w:tcPr/>
          <w:p>
            <w:pPr>
              <w:pStyle w:val="Compact"/>
              <w:jc w:val="left"/>
            </w:pPr>
            <w:r>
              <w:t xml:space="preserve">Actor Cloud Connector Module — Enables seamless integration of Actor with existing Bosphorus Digital Solutions infrastructure in Istanbul, Turkey; includes API gateway configuration and local data residency compliance for Turkish regulations</w:t>
            </w:r>
          </w:p>
        </w:tc>
        <w:tc>
          <w:tcPr/>
          <w:p>
            <w:pPr>
              <w:pStyle w:val="Compact"/>
              <w:jc w:val="left"/>
            </w:pPr>
            <w:r>
              <w:t xml:space="preserve">ACT-CLOUD-CONN</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03</w:t>
            </w:r>
          </w:p>
        </w:tc>
        <w:tc>
          <w:tcPr/>
          <w:p>
            <w:pPr>
              <w:pStyle w:val="Compact"/>
              <w:jc w:val="left"/>
            </w:pPr>
            <w:r>
              <w:t xml:space="preserve">Actor Security &amp; Compliance Suite — Advanced encryption, role-based access control, and audit logging tailored to meet Turkey Istanbul data protection requirements under KVKK (Personal Data Protection Law)</w:t>
            </w:r>
          </w:p>
        </w:tc>
        <w:tc>
          <w:tcPr/>
          <w:p>
            <w:pPr>
              <w:pStyle w:val="Compact"/>
              <w:jc w:val="left"/>
            </w:pPr>
            <w:r>
              <w:t xml:space="preserve">ACT-SEC-KVKK</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04</w:t>
            </w:r>
          </w:p>
        </w:tc>
        <w:tc>
          <w:tcPr/>
          <w:p>
            <w:pPr>
              <w:pStyle w:val="Compact"/>
              <w:jc w:val="left"/>
            </w:pPr>
            <w:r>
              <w:t xml:space="preserve">Actor On-Site Implementation &amp; Training Services — 5-day on-site deployment and team training at the Istanbul, Turkey office; includes 12 Actor certified engineers and Turkish-language documentation</w:t>
            </w:r>
          </w:p>
        </w:tc>
        <w:tc>
          <w:tcPr/>
          <w:p>
            <w:pPr>
              <w:pStyle w:val="Compact"/>
              <w:jc w:val="left"/>
            </w:pPr>
            <w:r>
              <w:t xml:space="preserve">ACT-IMPL-TR-5D</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Actor Annual Maintenance &amp; Support Contract (Year 1) — 24/7 technical support with 4-hour response time, dedicated support engineer based in the Istanbul, Turkey region, quarterly Actor platform updates, and priority patch management</w:t>
            </w:r>
          </w:p>
        </w:tc>
        <w:tc>
          <w:tcPr/>
          <w:p>
            <w:pPr>
              <w:pStyle w:val="Compact"/>
              <w:jc w:val="left"/>
            </w:pPr>
            <w:r>
              <w:t xml:space="preserve">ACT-SUPP-Y1</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06</w:t>
            </w:r>
          </w:p>
        </w:tc>
        <w:tc>
          <w:tcPr/>
          <w:p>
            <w:pPr>
              <w:pStyle w:val="Compact"/>
              <w:jc w:val="left"/>
            </w:pPr>
            <w:r>
              <w:t xml:space="preserve">Actor Hardware Appliance (ACT-Node-48) — Pre-configured server node for local Actor processing in Turkey Istanbul; 48-core processor, 256 GB RAM, 4 TB NVMe storage, redundant power supply</w:t>
            </w:r>
          </w:p>
        </w:tc>
        <w:tc>
          <w:tcPr/>
          <w:p>
            <w:pPr>
              <w:pStyle w:val="Compact"/>
              <w:jc w:val="left"/>
            </w:pPr>
            <w:r>
              <w:t xml:space="preserve">ACT-NODE-48</w:t>
            </w:r>
          </w:p>
        </w:tc>
        <w:tc>
          <w:tcPr/>
          <w:p>
            <w:pPr>
              <w:pStyle w:val="Compact"/>
              <w:jc w:val="left"/>
            </w:pPr>
            <w:r>
              <w:t xml:space="preserve">2</w:t>
            </w:r>
          </w:p>
        </w:tc>
        <w:tc>
          <w:tcPr/>
          <w:p>
            <w:pPr>
              <w:pStyle w:val="Compact"/>
              <w:jc w:val="left"/>
            </w:pPr>
            <w:r>
              <w:t xml:space="preserve">12,400.00</w:t>
            </w:r>
          </w:p>
        </w:tc>
        <w:tc>
          <w:tcPr/>
          <w:p>
            <w:pPr>
              <w:pStyle w:val="Compact"/>
              <w:jc w:val="left"/>
            </w:pPr>
            <w:r>
              <w:t xml:space="preserve">24,800.00</w:t>
            </w:r>
          </w:p>
        </w:tc>
      </w:tr>
      <w:tr>
        <w:tc>
          <w:tcPr/>
          <w:p>
            <w:pPr>
              <w:pStyle w:val="Compact"/>
              <w:jc w:val="left"/>
            </w:pPr>
            <w:r>
              <w:t xml:space="preserve">07</w:t>
            </w:r>
          </w:p>
        </w:tc>
        <w:tc>
          <w:tcPr/>
          <w:p>
            <w:pPr>
              <w:pStyle w:val="Compact"/>
              <w:jc w:val="left"/>
            </w:pPr>
            <w:r>
              <w:t xml:space="preserve">Actor Documentation &amp; Localization Package — Complete technical and user documentation in Turkish and English, specific to the Turkey Istanbul deployment environment, including regulatory compliance guides</w:t>
            </w:r>
          </w:p>
        </w:tc>
        <w:tc>
          <w:tcPr/>
          <w:p>
            <w:pPr>
              <w:pStyle w:val="Compact"/>
              <w:jc w:val="left"/>
            </w:pPr>
            <w:r>
              <w:t xml:space="preserve">ACT-DOC-TR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217,350.00</w:t>
            </w:r>
          </w:p>
        </w:tc>
      </w:tr>
      <w:tr>
        <w:tc>
          <w:tcPr>
            <w:gridSpan w:val="5"/>
          </w:tcPr>
          <w:p>
            <w:pPr>
              <w:pStyle w:val="Compact"/>
              <w:jc w:val="right"/>
            </w:pPr>
            <w:r>
              <w:t xml:space="preserve">VAT (20% — Turkey Istanbul):</w:t>
            </w:r>
          </w:p>
        </w:tc>
        <w:tc>
          <w:tcPr/>
          <w:p>
            <w:pPr>
              <w:pStyle w:val="Compact"/>
              <w:jc w:val="left"/>
            </w:pPr>
            <w:r>
              <w:t xml:space="preserve">43,470.00</w:t>
            </w:r>
          </w:p>
        </w:tc>
      </w:tr>
      <w:tr>
        <w:tc>
          <w:tcPr>
            <w:gridSpan w:val="5"/>
          </w:tcPr>
          <w:p>
            <w:pPr>
              <w:pStyle w:val="Compact"/>
              <w:jc w:val="right"/>
            </w:pPr>
            <w:r>
              <w:t xml:space="preserve">Shipping &amp; Customs Clearance (Istanbul Port / Airport):</w:t>
            </w:r>
          </w:p>
        </w:tc>
        <w:tc>
          <w:tcPr/>
          <w:p>
            <w:pPr>
              <w:pStyle w:val="Compact"/>
              <w:jc w:val="left"/>
            </w:pPr>
            <w:r>
              <w:t xml:space="preserve">4,120.00</w:t>
            </w:r>
          </w:p>
        </w:tc>
      </w:tr>
      <w:tr>
        <w:tc>
          <w:tcPr>
            <w:gridSpan w:val="5"/>
          </w:tcPr>
          <w:p>
            <w:pPr>
              <w:pStyle w:val="Compact"/>
              <w:jc w:val="right"/>
            </w:pPr>
            <w:r>
              <w:t xml:space="preserve">TOTAL AMOUNT DUE (EUR):</w:t>
            </w:r>
          </w:p>
        </w:tc>
        <w:tc>
          <w:tcPr/>
          <w:p>
            <w:pPr>
              <w:pStyle w:val="Compact"/>
              <w:jc w:val="left"/>
            </w:pPr>
            <w:r>
              <w:t xml:space="preserve">264,940.00</w:t>
            </w:r>
          </w:p>
        </w:tc>
      </w:tr>
    </w:tbl>
    <w:bookmarkEnd w:id="23"/>
    <w:bookmarkStart w:id="24" w:name="delivery-and-installation-terms"/>
    <w:p>
      <w:pPr>
        <w:pStyle w:val="Heading2"/>
      </w:pPr>
      <w:r>
        <w:t xml:space="preserve">4. Delivery and Installation Terms</w:t>
      </w:r>
    </w:p>
    <w:p>
      <w:pPr>
        <w:pStyle w:val="FirstParagraph"/>
      </w:pPr>
      <w:r>
        <w:t xml:space="preserve">All Actor hardware appliances and physical materials shall be delivered to the Bosphorus Digital Solutions A.Ş. facility located in the Beşiktaş district of Istanbul, Turkey. Delivery is scheduled no later than</w:t>
      </w:r>
      <w:r>
        <w:t xml:space="preserve"> </w:t>
      </w:r>
      <w:r>
        <w:rPr>
          <w:bCs/>
          <w:b/>
        </w:rPr>
        <w:t xml:space="preserve">28 June 2025</w:t>
      </w:r>
      <w:r>
        <w:t xml:space="preserve">. The vendor, Actor Technologies International GmbH, is responsible for all international shipping, customs clearance through the Istanbul customs authority, and final delivery to the receiving address in Turkey Istanbul. All Actor software licenses, digital keys, and access credentials shall be transmitted electronically to the designated procurement contact no later than</w:t>
      </w:r>
      <w:r>
        <w:t xml:space="preserve"> </w:t>
      </w:r>
      <w:r>
        <w:rPr>
          <w:bCs/>
          <w:b/>
        </w:rPr>
        <w:t xml:space="preserve">20 June 2025</w:t>
      </w:r>
      <w:r>
        <w:t xml:space="preserve">. On-site implementation and training services for the Actor platform in Turkey Istanbul shall commence on</w:t>
      </w:r>
      <w:r>
        <w:t xml:space="preserve"> </w:t>
      </w:r>
      <w:r>
        <w:rPr>
          <w:bCs/>
          <w:b/>
        </w:rPr>
        <w:t xml:space="preserve">1 July 2025</w:t>
      </w:r>
      <w:r>
        <w:t xml:space="preserve"> </w:t>
      </w:r>
      <w:r>
        <w:t xml:space="preserve">and conclude within five (5) business days.</w:t>
      </w:r>
    </w:p>
    <w:bookmarkEnd w:id="24"/>
    <w:bookmarkStart w:id="25" w:name="payment-terms"/>
    <w:p>
      <w:pPr>
        <w:pStyle w:val="Heading2"/>
      </w:pPr>
      <w:r>
        <w:t xml:space="preserve">5. Payment Terms</w:t>
      </w:r>
    </w:p>
    <w:p>
      <w:pPr>
        <w:numPr>
          <w:ilvl w:val="0"/>
          <w:numId w:val="1001"/>
        </w:numPr>
        <w:pStyle w:val="Compact"/>
      </w:pPr>
      <w:r>
        <w:rPr>
          <w:bCs/>
          <w:b/>
        </w:rPr>
        <w:t xml:space="preserve">Payment Method:</w:t>
      </w:r>
      <w:r>
        <w:t xml:space="preserve"> </w:t>
      </w:r>
      <w:r>
        <w:t xml:space="preserve">Wire transfer (SWIFT) to the vendor's designated bank account in Munich, Germany.</w:t>
      </w:r>
    </w:p>
    <w:p>
      <w:pPr>
        <w:numPr>
          <w:ilvl w:val="0"/>
          <w:numId w:val="1001"/>
        </w:numPr>
        <w:pStyle w:val="Compact"/>
      </w:pPr>
      <w:r>
        <w:rPr>
          <w:bCs/>
          <w:b/>
        </w:rPr>
        <w:t xml:space="preserve">Payment Schedule:</w:t>
      </w:r>
      <w:r>
        <w:t xml:space="preserve"> </w:t>
      </w:r>
      <w:r>
        <w:t xml:space="preserve">40% advance payment (EUR 105,976.00) due upon acceptance of this Purchase Order; 60% balance (EUR 158,964.00) due within thirty (30) calendar days following successful completion of Actor platform deployment and acceptance testing in Turkey Istanbul.</w:t>
      </w:r>
    </w:p>
    <w:p>
      <w:pPr>
        <w:numPr>
          <w:ilvl w:val="0"/>
          <w:numId w:val="1001"/>
        </w:numPr>
        <w:pStyle w:val="Compact"/>
      </w:pPr>
      <w:r>
        <w:rPr>
          <w:bCs/>
          <w:b/>
        </w:rPr>
        <w:t xml:space="preserve">Bank Details:</w:t>
      </w:r>
      <w:r>
        <w:t xml:space="preserve"> </w:t>
      </w:r>
      <w:r>
        <w:t xml:space="preserve">Actor Technologies International GmbH, IBAN: DE89 3704 0044 0532 0130 00, BIC: COBADEFFXXX, Bank: Commerzbank AG, Munich.</w:t>
      </w:r>
    </w:p>
    <w:p>
      <w:pPr>
        <w:numPr>
          <w:ilvl w:val="0"/>
          <w:numId w:val="1001"/>
        </w:numPr>
        <w:pStyle w:val="Compact"/>
      </w:pPr>
      <w:r>
        <w:rPr>
          <w:bCs/>
          <w:b/>
        </w:rPr>
        <w:t xml:space="preserve">Currency:</w:t>
      </w:r>
      <w:r>
        <w:t xml:space="preserve"> </w:t>
      </w:r>
      <w:r>
        <w:t xml:space="preserve">All amounts are denominated in Euro (EUR). Exchange rate risk is borne by the buyer.</w:t>
      </w:r>
    </w:p>
    <w:p>
      <w:pPr>
        <w:numPr>
          <w:ilvl w:val="0"/>
          <w:numId w:val="1001"/>
        </w:numPr>
        <w:pStyle w:val="Compact"/>
      </w:pPr>
      <w:r>
        <w:rPr>
          <w:bCs/>
          <w:b/>
        </w:rPr>
        <w:t xml:space="preserve">Late Payment:</w:t>
      </w:r>
      <w:r>
        <w:t xml:space="preserve"> </w:t>
      </w:r>
      <w:r>
        <w:t xml:space="preserve">A penalty of 1.5% per month shall apply to any overdue balance, in accordance with Turkish commercial law applicable in Istanbul.</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commercial laws of the Republic of Turkey, with the primary jurisdiction being the courts of Istanbul, Turkey. Any disputes arising from the procurement, delivery, or implementation of Actor products and services shall be resolved under this jurisdiction.</w:t>
      </w:r>
    </w:p>
    <w:p>
      <w:pPr>
        <w:numPr>
          <w:ilvl w:val="0"/>
          <w:numId w:val="1002"/>
        </w:numPr>
        <w:pStyle w:val="Compact"/>
      </w:pPr>
      <w:r>
        <w:t xml:space="preserve">Actor Technologies International GmbH warrants that all Actor software, hardware, and services delivered under this Purchase Order shall be free from defects in design, materials, and workmanship for a period of twenty-four (24) months from the date of acceptance in Turkey Istanbul.</w:t>
      </w:r>
    </w:p>
    <w:p>
      <w:pPr>
        <w:numPr>
          <w:ilvl w:val="0"/>
          <w:numId w:val="1002"/>
        </w:numPr>
        <w:pStyle w:val="Compact"/>
      </w:pPr>
      <w:r>
        <w:t xml:space="preserve">The vendor shall ensure full compliance with all applicable Turkish regulations, including but not limited to the Personal Data Protection Law (KVKK), the Turkish Electronic Commerce Law, and all customs and import regulations enforced at the Istanbul port of entry.</w:t>
      </w:r>
    </w:p>
    <w:p>
      <w:pPr>
        <w:numPr>
          <w:ilvl w:val="0"/>
          <w:numId w:val="1002"/>
        </w:numPr>
        <w:pStyle w:val="Compact"/>
      </w:pPr>
      <w:r>
        <w:t xml:space="preserve">Intellectual property rights for all Actor software, modules, and proprietary technologies remain the exclusive property of Actor Technologies International GmbH. The buyer is granted a non-transferable, non-exclusive license to use the Actor platform solely within the Turkey Istanbul operational environment.</w:t>
      </w:r>
    </w:p>
    <w:p>
      <w:pPr>
        <w:numPr>
          <w:ilvl w:val="0"/>
          <w:numId w:val="1002"/>
        </w:numPr>
        <w:pStyle w:val="Compact"/>
      </w:pPr>
      <w:r>
        <w:t xml:space="preserve">Either party may terminate this Purchase Order with thirty (30) days written notice in the event of material breach. In such cases, all Actor services and support shall be wound down in an orderly manner, and any pre-paid amounts for undelivered services shall be refunded within fifteen (15) business days.</w:t>
      </w:r>
    </w:p>
    <w:p>
      <w:pPr>
        <w:numPr>
          <w:ilvl w:val="0"/>
          <w:numId w:val="1002"/>
        </w:numPr>
        <w:pStyle w:val="Compact"/>
      </w:pPr>
      <w:r>
        <w:t xml:space="preserve">All communications regarding this Purchase Order, including change orders, delivery confirmations, and acceptance certificates for the Actor deployment in Turkey Istanbul, shall be conducted in writing via email to the designated contacts listed above.</w:t>
      </w:r>
    </w:p>
    <w:bookmarkEnd w:id="26"/>
    <w:p>
      <w:pPr>
        <w:pStyle w:val="FirstParagraph"/>
      </w:pPr>
      <w:r>
        <w:rPr>
          <w:bCs/>
          <w:b/>
        </w:rPr>
        <w:t xml:space="preserve">Important Note:</w:t>
      </w:r>
      <w:r>
        <w:t xml:space="preserve"> </w:t>
      </w:r>
      <w:r>
        <w:t xml:space="preserve">This Purchase Order is specifically structured for the deployment and operational use of the Actor platform within the boundaries of Istanbul, Turkey. All data processing, storage, and user access related to the Actor system shall remain within the Turkey Istanbul jurisdiction to ensure full regulatory compliance. The vendor acknowledges that the primary operational base for this Actor installation is the Bosphorus Digital Solutions A.Ş. headquarters in Istanbul, Turkey, and all support, maintenance, and update activities shall be coordinated from this location.</w:t>
      </w:r>
    </w:p>
    <w:p>
      <w:pPr>
        <w:pStyle w:val="BodyText"/>
      </w:pPr>
      <w:r>
        <w:rPr>
          <w:bCs/>
          <w:b/>
        </w:rPr>
        <w:t xml:space="preserve">For and on behalf of the Buyer:</w:t>
      </w:r>
    </w:p>
    <w:p>
      <w:pPr>
        <w:pStyle w:val="BodyText"/>
      </w:pPr>
      <w:r>
        <w:t xml:space="preserve">Bosphorus Digital Solutions A.Ş.</w:t>
      </w:r>
      <w:r>
        <w:br/>
      </w:r>
      <w:r>
        <w:t xml:space="preserve">Istanbul, Turkey</w:t>
      </w:r>
    </w:p>
    <w:p>
      <w:pPr>
        <w:pStyle w:val="BodyText"/>
      </w:pPr>
      <w:r>
        <w:rPr>
          <w:bCs/>
          <w:b/>
        </w:rPr>
        <w:t xml:space="preserve">Name:</w:t>
      </w:r>
      <w:r>
        <w:t xml:space="preserve"> </w:t>
      </w:r>
      <w:r>
        <w:t xml:space="preserve">Elif Kaya</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Actor Technologies International GmbH</w:t>
      </w:r>
      <w:r>
        <w:br/>
      </w:r>
      <w:r>
        <w:t xml:space="preserve">Munich, Germany</w:t>
      </w:r>
    </w:p>
    <w:p>
      <w:pPr>
        <w:pStyle w:val="BodyText"/>
      </w:pPr>
      <w:r>
        <w:rPr>
          <w:bCs/>
          <w:b/>
        </w:rPr>
        <w:t xml:space="preserve">Name:</w:t>
      </w:r>
      <w:r>
        <w:t xml:space="preserve"> </w:t>
      </w:r>
      <w:r>
        <w:t xml:space="preserve">Dr. Markus Weber</w:t>
      </w:r>
      <w:r>
        <w:br/>
      </w:r>
      <w:r>
        <w:rPr>
          <w:bCs/>
          <w:b/>
        </w:rPr>
        <w:t xml:space="preserve">Title:</w:t>
      </w:r>
      <w:r>
        <w:t xml:space="preserve"> </w:t>
      </w:r>
      <w:r>
        <w:t xml:space="preserve">Head of International Sales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PO-TR-IST-2025-04872 — Actor Technologies International GmbH × Bosphorus Digital Solutions A.Ş. — Turkey Istanbul</w:t>
      </w:r>
      <w:r>
        <w:br/>
      </w:r>
      <w:r>
        <w:t xml:space="preserve">This document is a legally binding Purchase Order upon execution by both parties. Unauthorized reproduction or distribution is prohibited.</w:t>
      </w:r>
      <w:r>
        <w:br/>
      </w:r>
      <w:r>
        <w:t xml:space="preserve">Generated: 14 June 2025 | Document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Turkey Istanbul</dc:title>
  <dc:creator/>
  <dc:language>en</dc:language>
  <cp:keywords/>
  <dcterms:created xsi:type="dcterms:W3CDTF">2026-10-10T06:39:11Z</dcterms:created>
  <dcterms:modified xsi:type="dcterms:W3CDTF">2026-10-10T06:39:11Z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