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1" w:name="purchase-order"/>
    <w:p>
      <w:pPr>
        <w:pStyle w:val="Heading1"/>
      </w:pPr>
      <w:r>
        <w:t xml:space="preserve">PURCHASE ORDER</w:t>
      </w:r>
    </w:p>
    <w:bookmarkStart w:id="20" w:name="Xd2073225bdfbfd913031606c7d7d5107a1f61a8"/>
    <w:p>
      <w:pPr>
        <w:pStyle w:val="Heading2"/>
      </w:pPr>
      <w:r>
        <w:t xml:space="preserve">Professional Services Engagement – Aerospace Engineer</w:t>
      </w:r>
    </w:p>
    <w:p>
      <w:pPr>
        <w:pStyle w:val="FirstParagraph"/>
      </w:pPr>
      <w:r>
        <w:t xml:space="preserve">This Purchase Order is issued for the procurement of specialized Aerospace Engineer professional services to be rendered in Indonesia Jakarta.</w:t>
      </w:r>
    </w:p>
    <w:bookmarkEnd w:id="20"/>
    <w:bookmarkEnd w:id="21"/>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PO-JKT-AER-2025-00472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Indonesian Rupiah (IDR)</w:t>
      </w:r>
    </w:p>
    <w:bookmarkEnd w:id="22"/>
    <w:bookmarkStart w:id="23" w:name="buyer-purchasing-entity"/>
    <w:p>
      <w:pPr>
        <w:pStyle w:val="Heading3"/>
      </w:pPr>
      <w:r>
        <w:t xml:space="preserve">Buyer (Purchasing Entity)</w:t>
      </w:r>
    </w:p>
    <w:p>
      <w:pPr>
        <w:pStyle w:val="FirstParagraph"/>
      </w:pPr>
      <w:r>
        <w:rPr>
          <w:bCs/>
          <w:b/>
        </w:rPr>
        <w:t xml:space="preserve">Company:</w:t>
      </w:r>
      <w:r>
        <w:t xml:space="preserve"> </w:t>
      </w:r>
      <w:r>
        <w:t xml:space="preserve">Nusantara Aerospace Solutions PT</w:t>
      </w:r>
    </w:p>
    <w:p>
      <w:pPr>
        <w:pStyle w:val="BodyText"/>
      </w:pPr>
      <w:r>
        <w:rPr>
          <w:bCs/>
          <w:b/>
        </w:rPr>
        <w:t xml:space="preserve">Address:</w:t>
      </w:r>
      <w:r>
        <w:t xml:space="preserve"> </w:t>
      </w:r>
      <w:r>
        <w:t xml:space="preserve">Menara Jakarta, Tower B, Floor 21, Jl. Jend. Sudirman Kav. 52-53, Jakarta Selatan, Indonesia Jakarta 12190</w:t>
      </w:r>
    </w:p>
    <w:p>
      <w:pPr>
        <w:pStyle w:val="BodyText"/>
      </w:pPr>
      <w:r>
        <w:rPr>
          <w:bCs/>
          <w:b/>
        </w:rPr>
        <w:t xml:space="preserve">Contact:</w:t>
      </w:r>
      <w:r>
        <w:t xml:space="preserve"> </w:t>
      </w:r>
      <w:r>
        <w:t xml:space="preserve">procurement@nusantara-aero.co.id</w:t>
      </w:r>
    </w:p>
    <w:p>
      <w:pPr>
        <w:pStyle w:val="BodyText"/>
      </w:pPr>
      <w:r>
        <w:rPr>
          <w:bCs/>
          <w:b/>
        </w:rPr>
        <w:t xml:space="preserve">Tax ID (NPWP):</w:t>
      </w:r>
      <w:r>
        <w:t xml:space="preserve"> </w:t>
      </w:r>
      <w:r>
        <w:t xml:space="preserve">02.456.789.0-123</w:t>
      </w:r>
    </w:p>
    <w:bookmarkEnd w:id="23"/>
    <w:bookmarkStart w:id="24" w:name="supplier-service-provider"/>
    <w:p>
      <w:pPr>
        <w:pStyle w:val="Heading3"/>
      </w:pPr>
      <w:r>
        <w:t xml:space="preserve">Supplier (Service Provider)</w:t>
      </w:r>
    </w:p>
    <w:p>
      <w:pPr>
        <w:pStyle w:val="FirstParagraph"/>
      </w:pPr>
      <w:r>
        <w:rPr>
          <w:bCs/>
          <w:b/>
        </w:rPr>
        <w:t xml:space="preserve">Company:</w:t>
      </w:r>
      <w:r>
        <w:t xml:space="preserve"> </w:t>
      </w:r>
      <w:r>
        <w:t xml:space="preserve">Garuda SkyWorks Engineering Consultancy</w:t>
      </w:r>
    </w:p>
    <w:p>
      <w:pPr>
        <w:pStyle w:val="BodyText"/>
      </w:pPr>
      <w:r>
        <w:rPr>
          <w:bCs/>
          <w:b/>
        </w:rPr>
        <w:t xml:space="preserve">Address:</w:t>
      </w:r>
      <w:r>
        <w:t xml:space="preserve"> </w:t>
      </w:r>
      <w:r>
        <w:t xml:space="preserve">Gedung Aerotech, Jl. H.R. Rasuna Said Kav. 5, Kuningan, Jakarta Selatan, Indonesia Jakarta 12950</w:t>
      </w:r>
    </w:p>
    <w:p>
      <w:pPr>
        <w:pStyle w:val="BodyText"/>
      </w:pPr>
      <w:r>
        <w:rPr>
          <w:bCs/>
          <w:b/>
        </w:rPr>
        <w:t xml:space="preserve">Contact:</w:t>
      </w:r>
      <w:r>
        <w:t xml:space="preserve"> </w:t>
      </w:r>
      <w:r>
        <w:t xml:space="preserve">contracts@garudaskyworks.com</w:t>
      </w:r>
    </w:p>
    <w:p>
      <w:pPr>
        <w:pStyle w:val="BodyText"/>
      </w:pPr>
      <w:r>
        <w:rPr>
          <w:bCs/>
          <w:b/>
        </w:rPr>
        <w:t xml:space="preserve">Tax ID (NPWP):</w:t>
      </w:r>
      <w:r>
        <w:t xml:space="preserve"> </w:t>
      </w:r>
      <w:r>
        <w:t xml:space="preserve">09.876.543.0-456</w:t>
      </w:r>
    </w:p>
    <w:bookmarkEnd w:id="24"/>
    <w:bookmarkStart w:id="25" w:name="project-reference"/>
    <w:p>
      <w:pPr>
        <w:pStyle w:val="Heading3"/>
      </w:pPr>
      <w:r>
        <w:t xml:space="preserve">Project Reference</w:t>
      </w:r>
    </w:p>
    <w:p>
      <w:pPr>
        <w:pStyle w:val="FirstParagraph"/>
      </w:pPr>
      <w:r>
        <w:rPr>
          <w:bCs/>
          <w:b/>
        </w:rPr>
        <w:t xml:space="preserve">Project Name:</w:t>
      </w:r>
      <w:r>
        <w:t xml:space="preserve"> </w:t>
      </w:r>
      <w:r>
        <w:t xml:space="preserve">Regional Aircraft Structural Integrity Assessment</w:t>
      </w:r>
    </w:p>
    <w:p>
      <w:pPr>
        <w:pStyle w:val="BodyText"/>
      </w:pPr>
      <w:r>
        <w:rPr>
          <w:bCs/>
          <w:b/>
        </w:rPr>
        <w:t xml:space="preserve">Location of Work:</w:t>
      </w:r>
      <w:r>
        <w:t xml:space="preserve"> </w:t>
      </w:r>
      <w:r>
        <w:t xml:space="preserve">Indonesia Jakarta – Halim Perdanakusuma Aviation Campus</w:t>
      </w:r>
    </w:p>
    <w:p>
      <w:pPr>
        <w:pStyle w:val="BodyText"/>
      </w:pPr>
      <w:r>
        <w:rPr>
          <w:bCs/>
          <w:b/>
        </w:rPr>
        <w:t xml:space="preserve">Contract Duration:</w:t>
      </w:r>
      <w:r>
        <w:t xml:space="preserve"> </w:t>
      </w:r>
      <w:r>
        <w:t xml:space="preserve">12 Months (July 2025 – June 2026)</w:t>
      </w:r>
    </w:p>
    <w:p>
      <w:pPr>
        <w:pStyle w:val="BodyText"/>
      </w:pPr>
      <w:r>
        <w:rPr>
          <w:bCs/>
          <w:b/>
        </w:rPr>
        <w:t xml:space="preserve">Approval Authority:</w:t>
      </w:r>
      <w:r>
        <w:t xml:space="preserve"> </w:t>
      </w:r>
      <w:r>
        <w:t xml:space="preserve">Director of Engineering, Nusantara Aerospace Solutions PT</w:t>
      </w:r>
    </w:p>
    <w:bookmarkEnd w:id="25"/>
    <w:p>
      <w:pPr>
        <w:pStyle w:val="BodyText"/>
      </w:pPr>
      <w:r>
        <w:t xml:space="preserve">Itemized Purchase Order – Aerospace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Amount (IDR)</w:t>
            </w:r>
          </w:p>
        </w:tc>
      </w:tr>
      <w:tr>
        <w:tc>
          <w:tcPr/>
          <w:p>
            <w:pPr>
              <w:pStyle w:val="Compact"/>
              <w:jc w:val="left"/>
            </w:pPr>
            <w:r>
              <w:t xml:space="preserve">1</w:t>
            </w:r>
          </w:p>
        </w:tc>
        <w:tc>
          <w:tcPr/>
          <w:p>
            <w:pPr>
              <w:pStyle w:val="Compact"/>
              <w:jc w:val="left"/>
            </w:pPr>
            <w:r>
              <w:t xml:space="preserve">Senior Aerospace Engineer – Structural Analysis &amp; Design Consultation for regional turboprop aircraft components. The Aerospace Engineer shall conduct finite element analysis, stress modeling, and material fatigue assessments in Indonesia Jakarta.</w:t>
            </w:r>
          </w:p>
        </w:tc>
        <w:tc>
          <w:tcPr/>
          <w:p>
            <w:pPr>
              <w:pStyle w:val="Compact"/>
              <w:jc w:val="left"/>
            </w:pPr>
            <w:r>
              <w:t xml:space="preserve">1</w:t>
            </w:r>
          </w:p>
        </w:tc>
        <w:tc>
          <w:tcPr/>
          <w:p>
            <w:pPr>
              <w:pStyle w:val="Compact"/>
              <w:jc w:val="left"/>
            </w:pPr>
            <w:r>
              <w:t xml:space="preserve">Full-time (12 months)</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2</w:t>
            </w:r>
          </w:p>
        </w:tc>
        <w:tc>
          <w:tcPr/>
          <w:p>
            <w:pPr>
              <w:pStyle w:val="Compact"/>
              <w:jc w:val="left"/>
            </w:pPr>
            <w:r>
              <w:t xml:space="preserve">Aerospace Engineer – Aerodynamic Performance Optimization. The assigned Aerospace Engineer will perform computational fluid dynamics (CFD) simulations, wind tunnel data correlation, and drag reduction studies for the client's prototype airframe, based in Indonesia Jakarta.</w:t>
            </w:r>
          </w:p>
        </w:tc>
        <w:tc>
          <w:tcPr/>
          <w:p>
            <w:pPr>
              <w:pStyle w:val="Compact"/>
              <w:jc w:val="left"/>
            </w:pPr>
            <w:r>
              <w:t xml:space="preserve">1</w:t>
            </w:r>
          </w:p>
        </w:tc>
        <w:tc>
          <w:tcPr/>
          <w:p>
            <w:pPr>
              <w:pStyle w:val="Compact"/>
              <w:jc w:val="left"/>
            </w:pPr>
            <w:r>
              <w:t xml:space="preserve">Full-time (12 months)</w:t>
            </w:r>
          </w:p>
        </w:tc>
        <w:tc>
          <w:tcPr/>
          <w:p>
            <w:pPr>
              <w:pStyle w:val="Compact"/>
              <w:jc w:val="left"/>
            </w:pPr>
            <w:r>
              <w:t xml:space="preserve">265,000,000</w:t>
            </w:r>
          </w:p>
        </w:tc>
        <w:tc>
          <w:tcPr/>
          <w:p>
            <w:pPr>
              <w:pStyle w:val="Compact"/>
              <w:jc w:val="left"/>
            </w:pPr>
            <w:r>
              <w:t xml:space="preserve">265,000,000</w:t>
            </w:r>
          </w:p>
        </w:tc>
      </w:tr>
      <w:tr>
        <w:tc>
          <w:tcPr/>
          <w:p>
            <w:pPr>
              <w:pStyle w:val="Compact"/>
              <w:jc w:val="left"/>
            </w:pPr>
            <w:r>
              <w:t xml:space="preserve">3</w:t>
            </w:r>
          </w:p>
        </w:tc>
        <w:tc>
          <w:tcPr/>
          <w:p>
            <w:pPr>
              <w:pStyle w:val="Compact"/>
              <w:jc w:val="left"/>
            </w:pPr>
            <w:r>
              <w:t xml:space="preserve">Aerospace Engineer – Propulsion Systems &amp; Thermal Management Review. The Aerospace Engineer shall evaluate engine performance parameters, thermal protection systems, and exhaust flow characteristics in accordance with Indonesian Directorate General of Civil Aviation (DGCA) regulations, operating from Indonesia Jakarta.</w:t>
            </w:r>
          </w:p>
        </w:tc>
        <w:tc>
          <w:tcPr/>
          <w:p>
            <w:pPr>
              <w:pStyle w:val="Compact"/>
              <w:jc w:val="left"/>
            </w:pPr>
            <w:r>
              <w:t xml:space="preserve">1</w:t>
            </w:r>
          </w:p>
        </w:tc>
        <w:tc>
          <w:tcPr/>
          <w:p>
            <w:pPr>
              <w:pStyle w:val="Compact"/>
              <w:jc w:val="left"/>
            </w:pPr>
            <w:r>
              <w:t xml:space="preserve">Full-time (12 months)</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4</w:t>
            </w:r>
          </w:p>
        </w:tc>
        <w:tc>
          <w:tcPr/>
          <w:p>
            <w:pPr>
              <w:pStyle w:val="Compact"/>
              <w:jc w:val="left"/>
            </w:pPr>
            <w:r>
              <w:t xml:space="preserve">Aerospace Engineer – Compliance, Certification &amp; Regulatory Liaison. The Aerospace Engineer will manage all technical documentation, airworthiness certification filings, and regulatory compliance audits required by the DGCA and ICAO standards, with all administrative work conducted in Indonesia Jakarta.</w:t>
            </w:r>
          </w:p>
        </w:tc>
        <w:tc>
          <w:tcPr/>
          <w:p>
            <w:pPr>
              <w:pStyle w:val="Compact"/>
              <w:jc w:val="left"/>
            </w:pPr>
            <w:r>
              <w:t xml:space="preserve">1</w:t>
            </w:r>
          </w:p>
        </w:tc>
        <w:tc>
          <w:tcPr/>
          <w:p>
            <w:pPr>
              <w:pStyle w:val="Compact"/>
              <w:jc w:val="left"/>
            </w:pPr>
            <w:r>
              <w:t xml:space="preserve">Full-time (12 months)</w:t>
            </w:r>
          </w:p>
        </w:tc>
        <w:tc>
          <w:tcPr/>
          <w:p>
            <w:pPr>
              <w:pStyle w:val="Compact"/>
              <w:jc w:val="left"/>
            </w:pPr>
            <w:r>
              <w:t xml:space="preserve">245,000,000</w:t>
            </w:r>
          </w:p>
        </w:tc>
        <w:tc>
          <w:tcPr/>
          <w:p>
            <w:pPr>
              <w:pStyle w:val="Compact"/>
              <w:jc w:val="left"/>
            </w:pPr>
            <w:r>
              <w:t xml:space="preserve">245,000,000</w:t>
            </w:r>
          </w:p>
        </w:tc>
      </w:tr>
      <w:tr>
        <w:tc>
          <w:tcPr/>
          <w:p>
            <w:pPr>
              <w:pStyle w:val="Compact"/>
              <w:jc w:val="left"/>
            </w:pPr>
            <w:r>
              <w:t xml:space="preserve">5</w:t>
            </w:r>
          </w:p>
        </w:tc>
        <w:tc>
          <w:tcPr/>
          <w:p>
            <w:pPr>
              <w:pStyle w:val="Compact"/>
              <w:jc w:val="left"/>
            </w:pPr>
            <w:r>
              <w:t xml:space="preserve">Specialized Software Licenses &amp; Simulation Tools (ANSYS, CATIA V5, NASTRAN) for the Aerospace Engineer team operating in Indonesia Jakarta.</w:t>
            </w:r>
          </w:p>
        </w:tc>
        <w:tc>
          <w:tcPr/>
          <w:p>
            <w:pPr>
              <w:pStyle w:val="Compact"/>
              <w:jc w:val="left"/>
            </w:pPr>
            <w:r>
              <w:t xml:space="preserve">4</w:t>
            </w:r>
          </w:p>
        </w:tc>
        <w:tc>
          <w:tcPr/>
          <w:p>
            <w:pPr>
              <w:pStyle w:val="Compact"/>
              <w:jc w:val="left"/>
            </w:pPr>
            <w:r>
              <w:t xml:space="preserve">Licenses (Annual)</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6</w:t>
            </w:r>
          </w:p>
        </w:tc>
        <w:tc>
          <w:tcPr/>
          <w:p>
            <w:pPr>
              <w:pStyle w:val="Compact"/>
              <w:jc w:val="left"/>
            </w:pPr>
            <w:r>
              <w:t xml:space="preserve">Travel, Accommodation &amp; Per Diem for Aerospace Engineer site visits to manufacturing facilities in Bandung, Surabaya, and Makassar as required under this Purchase Order.</w:t>
            </w:r>
          </w:p>
        </w:tc>
        <w:tc>
          <w:tcPr/>
          <w:p>
            <w:pPr>
              <w:pStyle w:val="Compact"/>
              <w:jc w:val="left"/>
            </w:pPr>
            <w:r>
              <w:t xml:space="preserve">12</w:t>
            </w:r>
          </w:p>
        </w:tc>
        <w:tc>
          <w:tcPr/>
          <w:p>
            <w:pPr>
              <w:pStyle w:val="Compact"/>
              <w:jc w:val="left"/>
            </w:pPr>
            <w:r>
              <w:t xml:space="preserve">Trips</w:t>
            </w:r>
          </w:p>
        </w:tc>
        <w:tc>
          <w:tcPr/>
          <w:p>
            <w:pPr>
              <w:pStyle w:val="Compact"/>
              <w:jc w:val="left"/>
            </w:pPr>
            <w:r>
              <w:t xml:space="preserve">12,000,000</w:t>
            </w:r>
          </w:p>
        </w:tc>
        <w:tc>
          <w:tcPr/>
          <w:p>
            <w:pPr>
              <w:pStyle w:val="Compact"/>
              <w:jc w:val="left"/>
            </w:pPr>
            <w:r>
              <w:t xml:space="preserve">144,000,000</w:t>
            </w:r>
          </w:p>
        </w:tc>
      </w:tr>
      <w:tr>
        <w:tc>
          <w:tcPr>
            <w:gridSpan w:val="5"/>
          </w:tcPr>
          <w:p>
            <w:pPr>
              <w:pStyle w:val="Compact"/>
              <w:jc w:val="right"/>
            </w:pPr>
            <w:r>
              <w:t xml:space="preserve">SUBTOTAL</w:t>
            </w:r>
          </w:p>
        </w:tc>
        <w:tc>
          <w:tcPr/>
          <w:p>
            <w:pPr>
              <w:pStyle w:val="Compact"/>
              <w:jc w:val="left"/>
            </w:pPr>
            <w:r>
              <w:t xml:space="preserve">1,288,000,000</w:t>
            </w:r>
          </w:p>
        </w:tc>
      </w:tr>
      <w:tr>
        <w:tc>
          <w:tcPr>
            <w:gridSpan w:val="5"/>
          </w:tcPr>
          <w:p>
            <w:pPr>
              <w:pStyle w:val="Compact"/>
              <w:jc w:val="right"/>
            </w:pPr>
            <w:r>
              <w:t xml:space="preserve">VAT (PPN) 11%</w:t>
            </w:r>
          </w:p>
        </w:tc>
        <w:tc>
          <w:tcPr/>
          <w:p>
            <w:pPr>
              <w:pStyle w:val="Compact"/>
              <w:jc w:val="left"/>
            </w:pPr>
            <w:r>
              <w:t xml:space="preserve">141,680,000</w:t>
            </w:r>
          </w:p>
        </w:tc>
      </w:tr>
      <w:tr>
        <w:tc>
          <w:tcPr>
            <w:gridSpan w:val="5"/>
          </w:tcPr>
          <w:p>
            <w:pPr>
              <w:pStyle w:val="Compact"/>
              <w:jc w:val="right"/>
            </w:pPr>
            <w:r>
              <w:t xml:space="preserve">GRAND TOTAL (IDR)</w:t>
            </w:r>
          </w:p>
        </w:tc>
        <w:tc>
          <w:tcPr/>
          <w:p>
            <w:pPr>
              <w:pStyle w:val="Compact"/>
              <w:jc w:val="left"/>
            </w:pPr>
            <w:r>
              <w:t xml:space="preserve">1,429,680,000</w:t>
            </w:r>
          </w:p>
        </w:tc>
      </w:tr>
    </w:tbl>
    <w:p>
      <w:pPr>
        <w:pStyle w:val="BodyText"/>
      </w:pPr>
      <w:r>
        <w:t xml:space="preserve">Terms and Conditions</w:t>
      </w:r>
    </w:p>
    <w:p>
      <w:pPr>
        <w:pStyle w:val="BodyText"/>
      </w:pPr>
      <w:r>
        <w:rPr>
          <w:bCs/>
          <w:b/>
        </w:rPr>
        <w:t xml:space="preserve">1. Scope of Engagement:</w:t>
      </w:r>
      <w:r>
        <w:t xml:space="preserve"> </w:t>
      </w:r>
      <w:r>
        <w:t xml:space="preserve">This Purchase Order authorizes the Supplier to deploy qualified Aerospace Engineer personnel to perform the services described herein. All work shall be executed in Indonesia Jakarta unless otherwise specified in writing by the Buyer. The Aerospace Engineer(s) shall adhere to all applicable Indonesian labor laws, aviation regulations, and the technical specifications outlined in Appendix A of the master service agreement.</w:t>
      </w:r>
    </w:p>
    <w:p>
      <w:pPr>
        <w:pStyle w:val="BodyText"/>
      </w:pPr>
      <w:r>
        <w:rPr>
          <w:bCs/>
          <w:b/>
        </w:rPr>
        <w:t xml:space="preserve">2. Payment Schedule:</w:t>
      </w:r>
      <w:r>
        <w:t xml:space="preserve"> </w:t>
      </w:r>
      <w:r>
        <w:t xml:space="preserve">Payment shall be made in quarterly installments of 25% each, due within thirty (30) calendar days of the Buyer's receipt of a valid invoice from the Supplier. The first installment is due upon commencement of services in Indonesia Jakarta. All payments shall be processed via bank transfer to the Supplier's designated account in Indonesia Jakarta.</w:t>
      </w:r>
    </w:p>
    <w:p>
      <w:pPr>
        <w:pStyle w:val="BodyText"/>
      </w:pPr>
      <w:r>
        <w:rPr>
          <w:bCs/>
          <w:b/>
        </w:rPr>
        <w:t xml:space="preserve">3. Performance Standards:</w:t>
      </w:r>
      <w:r>
        <w:t xml:space="preserve"> </w:t>
      </w:r>
      <w:r>
        <w:t xml:space="preserve">The Aerospace Engineer shall deliver all technical reports, design packages, and certification documentation in accordance with the project milestone schedule. Failure to meet agreed milestones without prior written approval from the Buyer may result in a penalty of 0.5% of the total Purchase Order value per day of delay, capped at 10% of the total value.</w:t>
      </w:r>
    </w:p>
    <w:p>
      <w:pPr>
        <w:pStyle w:val="BodyText"/>
      </w:pPr>
      <w:r>
        <w:rPr>
          <w:bCs/>
          <w:b/>
        </w:rPr>
        <w:t xml:space="preserve">4. Intellectual Property:</w:t>
      </w:r>
      <w:r>
        <w:t xml:space="preserve"> </w:t>
      </w:r>
      <w:r>
        <w:t xml:space="preserve">All designs, analyses, models, and documentation produced by the Aerospace Engineer under this Purchase Order shall be the exclusive property of the Buyer. The Supplier and the Aerospace Engineer shall not reproduce, distribute, or utilize any deliverables for third-party purposes without written consent from the Buyer.</w:t>
      </w:r>
    </w:p>
    <w:p>
      <w:pPr>
        <w:pStyle w:val="BodyText"/>
      </w:pPr>
      <w:r>
        <w:rPr>
          <w:bCs/>
          <w:b/>
        </w:rPr>
        <w:t xml:space="preserve">5. Confidentiality:</w:t>
      </w:r>
      <w:r>
        <w:t xml:space="preserve"> </w:t>
      </w:r>
      <w:r>
        <w:t xml:space="preserve">The Supplier and all Aerospace Engineer personnel shall maintain strict confidentiality regarding all proprietary data, trade secrets, and technical information disclosed by the Buyer. This obligation shall survive the termination of this Purchase Order for a period of five (5) years.</w:t>
      </w:r>
    </w:p>
    <w:p>
      <w:pPr>
        <w:pStyle w:val="BodyText"/>
      </w:pPr>
      <w:r>
        <w:rPr>
          <w:bCs/>
          <w:b/>
        </w:rPr>
        <w:t xml:space="preserve">6. Termination:</w:t>
      </w:r>
      <w:r>
        <w:t xml:space="preserve"> </w:t>
      </w:r>
      <w:r>
        <w:t xml:space="preserve">Either party may terminate this Purchase Order with sixty (60) days' written notice. In the event of termination, the Buyer shall pay for all services rendered by the Aerospace Engineer up to the effective date of termination, plus any non-cancellable commitments already incurred in Indonesia Jakarta.</w:t>
      </w:r>
    </w:p>
    <w:p>
      <w:pPr>
        <w:pStyle w:val="BodyText"/>
      </w:pPr>
      <w:r>
        <w:rPr>
          <w:bCs/>
          <w:b/>
        </w:rPr>
        <w:t xml:space="preserve">7. Governing Law:</w:t>
      </w:r>
      <w:r>
        <w:t xml:space="preserve"> </w:t>
      </w:r>
      <w:r>
        <w:t xml:space="preserve">This Purchase Order shall be governed by and construed in accordance with the laws of the Republic of Indonesia. Any disputes arising from this Purchase Order shall be resolved through arbitration in Indonesia Jakarta in accordance with the rules of the Indonesian National Board of Arbitration (BANI).</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 sanctions, or aviation regulatory changes affecting operations in Indonesia Jakarta.</w:t>
      </w:r>
    </w:p>
    <w:p>
      <w:pPr>
        <w:pStyle w:val="BodyText"/>
      </w:pPr>
      <w:r>
        <w:t xml:space="preserve">Authorization &amp; Acceptance</w:t>
      </w:r>
    </w:p>
    <w:p>
      <w:pPr>
        <w:pStyle w:val="BodyText"/>
      </w:pPr>
      <w:r>
        <w:t xml:space="preserve">By signing below, both parties acknowledge and agree to the terms set forth in this Purchase Order for the engagement of Aerospace Engineer services in Indonesia Jakarta. This document constitutes a binding procurement instrument under the master service agreement dated 01 January 2025.</w:t>
      </w:r>
    </w:p>
    <w:p>
      <w:pPr>
        <w:pStyle w:val="BodyText"/>
      </w:pPr>
      <w:r>
        <w:rPr>
          <w:bCs/>
          <w:b/>
        </w:rPr>
        <w:t xml:space="preserve">For and on behalf of the Buyer:</w:t>
      </w:r>
    </w:p>
    <w:p>
      <w:pPr>
        <w:pStyle w:val="BodyText"/>
      </w:pPr>
      <w:r>
        <w:t xml:space="preserve">Nusantara Aerospace Solutions PT</w:t>
      </w:r>
    </w:p>
    <w:p>
      <w:pPr>
        <w:pStyle w:val="BodyText"/>
      </w:pPr>
      <w:r>
        <w:rPr>
          <w:bCs/>
          <w:b/>
        </w:rPr>
        <w:t xml:space="preserve">Name:</w:t>
      </w:r>
      <w:r>
        <w:t xml:space="preserve"> </w:t>
      </w:r>
      <w:r>
        <w:t xml:space="preserve">Ir. Bambang Sutrisno, M.Eng.</w:t>
      </w:r>
    </w:p>
    <w:p>
      <w:pPr>
        <w:pStyle w:val="BodyText"/>
      </w:pPr>
      <w:r>
        <w:rPr>
          <w:bCs/>
          <w:b/>
        </w:rPr>
        <w:t xml:space="preserve">Title:</w:t>
      </w:r>
      <w:r>
        <w:t xml:space="preserve"> </w:t>
      </w:r>
      <w:r>
        <w:t xml:space="preserve">Director of Engineering</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For and on behalf of the Supplier:</w:t>
      </w:r>
    </w:p>
    <w:p>
      <w:pPr>
        <w:pStyle w:val="BodyText"/>
      </w:pPr>
      <w:r>
        <w:t xml:space="preserve">Garuda SkyWorks Engineering Consultancy</w:t>
      </w:r>
    </w:p>
    <w:p>
      <w:pPr>
        <w:pStyle w:val="BodyText"/>
      </w:pPr>
      <w:r>
        <w:rPr>
          <w:bCs/>
          <w:b/>
        </w:rPr>
        <w:t xml:space="preserve">Name:</w:t>
      </w:r>
      <w:r>
        <w:t xml:space="preserve"> </w:t>
      </w:r>
      <w:r>
        <w:t xml:space="preserve">Dr. Anindya Wijaya, P.Eng.</w:t>
      </w:r>
    </w:p>
    <w:p>
      <w:pPr>
        <w:pStyle w:val="BodyText"/>
      </w:pPr>
      <w:r>
        <w:rPr>
          <w:bCs/>
          <w:b/>
        </w:rPr>
        <w:t xml:space="preserve">Title:</w:t>
      </w:r>
      <w:r>
        <w:t xml:space="preserve"> </w:t>
      </w:r>
      <w:r>
        <w:t xml:space="preserve">Chief Executive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t xml:space="preserve">This Purchase Order (PO-JKT-AER-2025-00472) is issued by Nusantara Aerospace Solutions PT, Indonesia Jakarta. All Aerospace Engineer services referenced herein are subject to the terms of the master service agreement and applicable Indonesian aviation and labor regulations. Unauthorized reproduction or distribution of this document is strictly prohibited.</w:t>
      </w:r>
    </w:p>
    <w:p>
      <w:pPr>
        <w:pStyle w:val="BodyText"/>
      </w:pPr>
      <w:r>
        <w:t xml:space="preserve">Document Classification: 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Indonesia Jakarta</dc:title>
  <dc:creator/>
  <dc:language>en</dc:language>
  <cp:keywords/>
  <dcterms:created xsi:type="dcterms:W3CDTF">2026-10-10T03:39:32Z</dcterms:created>
  <dcterms:modified xsi:type="dcterms:W3CDTF">2026-10-10T03:39:32Z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