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Japan</w:t>
      </w:r>
      <w:r>
        <w:t xml:space="preserve"> </w:t>
      </w:r>
      <w:r>
        <w:t xml:space="preserve">Tokyo</w:t>
      </w:r>
    </w:p>
    <w:bookmarkStart w:id="27" w:name="purchase-order"/>
    <w:p>
      <w:pPr>
        <w:pStyle w:val="Heading1"/>
      </w:pPr>
      <w:r>
        <w:t xml:space="preserve">PURCHASE ORDER</w:t>
      </w:r>
    </w:p>
    <w:p>
      <w:pPr>
        <w:pStyle w:val="FirstParagraph"/>
      </w:pPr>
      <w:r>
        <w:rPr>
          <w:bCs/>
          <w:b/>
        </w:rPr>
        <w:t xml:space="preserve">Purchase Order No.:</w:t>
      </w:r>
      <w:r>
        <w:t xml:space="preserve"> </w:t>
      </w:r>
      <w:r>
        <w:t xml:space="preserve">PO-JT-2025-04872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t xml:space="preserve">CONFIDENTIAL</w:t>
      </w:r>
    </w:p>
    <w:p>
      <w:pPr>
        <w:pStyle w:val="BodyText"/>
      </w:pPr>
      <w:r>
        <w:t xml:space="preserve">Japan Tokyo Region</w:t>
      </w:r>
    </w:p>
    <w:bookmarkStart w:id="20" w:name="purchasing-party-buyer"/>
    <w:p>
      <w:pPr>
        <w:pStyle w:val="Heading2"/>
      </w:pPr>
      <w:r>
        <w:t xml:space="preserve">1. Purchasing Party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Shinsei Aerospace Systems Corporation</w:t>
            </w:r>
          </w:p>
        </w:tc>
      </w:tr>
      <w:tr>
        <w:tc>
          <w:tcPr/>
          <w:p>
            <w:pPr>
              <w:pStyle w:val="Compact"/>
              <w:jc w:val="left"/>
            </w:pPr>
            <w:r>
              <w:t xml:space="preserve">Address</w:t>
            </w:r>
          </w:p>
        </w:tc>
        <w:tc>
          <w:tcPr/>
          <w:p>
            <w:pPr>
              <w:pStyle w:val="Compact"/>
              <w:jc w:val="left"/>
            </w:pPr>
            <w:r>
              <w:t xml:space="preserve">3-14-27 Shibuya, Shibuya-ku, Tokyo 150-0041, Japan Tokyo</w:t>
            </w:r>
          </w:p>
        </w:tc>
      </w:tr>
      <w:tr>
        <w:tc>
          <w:tcPr/>
          <w:p>
            <w:pPr>
              <w:pStyle w:val="Compact"/>
              <w:jc w:val="left"/>
            </w:pPr>
            <w:r>
              <w:t xml:space="preserve">Registered Office</w:t>
            </w:r>
          </w:p>
        </w:tc>
        <w:tc>
          <w:tcPr/>
          <w:p>
            <w:pPr>
              <w:pStyle w:val="Compact"/>
              <w:jc w:val="left"/>
            </w:pPr>
            <w:r>
              <w:t xml:space="preserve">Tokyo Metropolitan Business Registry, Japan Tokyo</w:t>
            </w:r>
          </w:p>
        </w:tc>
      </w:tr>
      <w:tr>
        <w:tc>
          <w:tcPr/>
          <w:p>
            <w:pPr>
              <w:pStyle w:val="Compact"/>
              <w:jc w:val="left"/>
            </w:pPr>
            <w:r>
              <w:t xml:space="preserve">Contact Person</w:t>
            </w:r>
          </w:p>
        </w:tc>
        <w:tc>
          <w:tcPr/>
          <w:p>
            <w:pPr>
              <w:pStyle w:val="Compact"/>
              <w:jc w:val="left"/>
            </w:pPr>
            <w:r>
              <w:t xml:space="preserve">Mr. Kenji Tanaka, Director of Procurement</w:t>
            </w:r>
          </w:p>
        </w:tc>
      </w:tr>
      <w:tr>
        <w:tc>
          <w:tcPr/>
          <w:p>
            <w:pPr>
              <w:pStyle w:val="Compact"/>
              <w:jc w:val="left"/>
            </w:pPr>
            <w:r>
              <w:t xml:space="preserve">Email</w:t>
            </w:r>
          </w:p>
        </w:tc>
        <w:tc>
          <w:tcPr/>
          <w:p>
            <w:pPr>
              <w:pStyle w:val="Compact"/>
              <w:jc w:val="left"/>
            </w:pPr>
            <w:r>
              <w:t xml:space="preserve">procurement@shinsei-aero.jp</w:t>
            </w:r>
          </w:p>
        </w:tc>
      </w:tr>
      <w:tr>
        <w:tc>
          <w:tcPr/>
          <w:p>
            <w:pPr>
              <w:pStyle w:val="Compact"/>
              <w:jc w:val="left"/>
            </w:pPr>
            <w:r>
              <w:t xml:space="preserve">Telephone</w:t>
            </w:r>
          </w:p>
        </w:tc>
        <w:tc>
          <w:tcPr/>
          <w:p>
            <w:pPr>
              <w:pStyle w:val="Compact"/>
              <w:jc w:val="left"/>
            </w:pPr>
            <w:r>
              <w:t xml:space="preserve">+81-3-5421-8890</w:t>
            </w:r>
          </w:p>
        </w:tc>
      </w:tr>
      <w:tr>
        <w:tc>
          <w:tcPr/>
          <w:p>
            <w:pPr>
              <w:pStyle w:val="Compact"/>
              <w:jc w:val="left"/>
            </w:pPr>
            <w:r>
              <w:t xml:space="preserve">Tax Identification No.</w:t>
            </w:r>
          </w:p>
        </w:tc>
        <w:tc>
          <w:tcPr/>
          <w:p>
            <w:pPr>
              <w:pStyle w:val="Compact"/>
              <w:jc w:val="left"/>
            </w:pPr>
            <w:r>
              <w:t xml:space="preserve">40-20100-XXXXX</w:t>
            </w:r>
          </w:p>
        </w:tc>
      </w:tr>
    </w:tbl>
    <w:bookmarkEnd w:id="20"/>
    <w:bookmarkStart w:id="21" w:name="supplier-service-provider-seller"/>
    <w:p>
      <w:pPr>
        <w:pStyle w:val="Heading2"/>
      </w:pPr>
      <w:r>
        <w:t xml:space="preserve">2.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Orbital Dynamics Consulting Group K.K.</w:t>
            </w:r>
          </w:p>
        </w:tc>
      </w:tr>
      <w:tr>
        <w:tc>
          <w:tcPr/>
          <w:p>
            <w:pPr>
              <w:pStyle w:val="Compact"/>
              <w:jc w:val="left"/>
            </w:pPr>
            <w:r>
              <w:t xml:space="preserve">Address</w:t>
            </w:r>
          </w:p>
        </w:tc>
        <w:tc>
          <w:tcPr/>
          <w:p>
            <w:pPr>
              <w:pStyle w:val="Compact"/>
              <w:jc w:val="left"/>
            </w:pPr>
            <w:r>
              <w:t xml:space="preserve">1-7-3 Chiyoda, Chiyoda-ku, Tokyo 100-0004, Japan Tokyo</w:t>
            </w:r>
          </w:p>
        </w:tc>
      </w:tr>
      <w:tr>
        <w:tc>
          <w:tcPr/>
          <w:p>
            <w:pPr>
              <w:pStyle w:val="Compact"/>
              <w:jc w:val="left"/>
            </w:pPr>
            <w:r>
              <w:t xml:space="preserve">Contact Person</w:t>
            </w:r>
          </w:p>
        </w:tc>
        <w:tc>
          <w:tcPr/>
          <w:p>
            <w:pPr>
              <w:pStyle w:val="Compact"/>
              <w:jc w:val="left"/>
            </w:pPr>
            <w:r>
              <w:t xml:space="preserve">Dr. Yuki Nakamura, Chief Aerospace Engineer</w:t>
            </w:r>
          </w:p>
        </w:tc>
      </w:tr>
      <w:tr>
        <w:tc>
          <w:tcPr/>
          <w:p>
            <w:pPr>
              <w:pStyle w:val="Compact"/>
              <w:jc w:val="left"/>
            </w:pPr>
            <w:r>
              <w:t xml:space="preserve">Email</w:t>
            </w:r>
          </w:p>
        </w:tc>
        <w:tc>
          <w:tcPr/>
          <w:p>
            <w:pPr>
              <w:pStyle w:val="Compact"/>
              <w:jc w:val="left"/>
            </w:pPr>
            <w:r>
              <w:t xml:space="preserve">contracts@orbital-dynamics.jp</w:t>
            </w:r>
          </w:p>
        </w:tc>
      </w:tr>
      <w:tr>
        <w:tc>
          <w:tcPr/>
          <w:p>
            <w:pPr>
              <w:pStyle w:val="Compact"/>
              <w:jc w:val="left"/>
            </w:pPr>
            <w:r>
              <w:t xml:space="preserve">Telephone</w:t>
            </w:r>
          </w:p>
        </w:tc>
        <w:tc>
          <w:tcPr/>
          <w:p>
            <w:pPr>
              <w:pStyle w:val="Compact"/>
              <w:jc w:val="left"/>
            </w:pPr>
            <w:r>
              <w:t xml:space="preserve">+81-3-3255-6712</w:t>
            </w:r>
          </w:p>
        </w:tc>
      </w:tr>
      <w:tr>
        <w:tc>
          <w:tcPr/>
          <w:p>
            <w:pPr>
              <w:pStyle w:val="Compact"/>
              <w:jc w:val="left"/>
            </w:pPr>
            <w:r>
              <w:t xml:space="preserve">Tax Identification No.</w:t>
            </w:r>
          </w:p>
        </w:tc>
        <w:tc>
          <w:tcPr/>
          <w:p>
            <w:pPr>
              <w:pStyle w:val="Compact"/>
              <w:jc w:val="left"/>
            </w:pPr>
            <w:r>
              <w:t xml:space="preserve">60-30200-XXXXX</w:t>
            </w:r>
          </w:p>
        </w:tc>
      </w:tr>
    </w:tbl>
    <w:bookmarkEnd w:id="21"/>
    <w:bookmarkStart w:id="22" w:name="description-of-purchase-order-scope"/>
    <w:p>
      <w:pPr>
        <w:pStyle w:val="Heading2"/>
      </w:pPr>
      <w:r>
        <w:t xml:space="preserve">3. Description of Purchase Order Scope</w:t>
      </w:r>
    </w:p>
    <w:p>
      <w:pPr>
        <w:pStyle w:val="FirstParagraph"/>
      </w:pPr>
      <w:r>
        <w:t xml:space="preserve">This Purchase Order is issued by Shinsei Aerospace Systems Corporation for the engagement of a qualified</w:t>
      </w:r>
      <w:r>
        <w:t xml:space="preserve"> </w:t>
      </w:r>
      <w:r>
        <w:rPr>
          <w:bCs/>
          <w:b/>
        </w:rPr>
        <w:t xml:space="preserve">Aerospace Engineer</w:t>
      </w:r>
      <w:r>
        <w:t xml:space="preserve"> </w:t>
      </w:r>
      <w:r>
        <w:t xml:space="preserve">to provide specialized technical consulting, design oversight, and systems integration services. The scope of work under this Purchase Order is exclusively to be performed at the company's primary research and development facility located in</w:t>
      </w:r>
      <w:r>
        <w:t xml:space="preserve"> </w:t>
      </w:r>
      <w:r>
        <w:rPr>
          <w:bCs/>
          <w:b/>
        </w:rPr>
        <w:t xml:space="preserve">Japan Tokyo</w:t>
      </w:r>
      <w:r>
        <w:t xml:space="preserve">, specifically at the Shibuya-ku headquarters and the auxiliary testing laboratory in Ota-ku, Tokyo. The Aerospace Engineer shall be responsible for the full lifecycle management of the next-generation satellite propulsion module, including structural analysis, thermal engineering, aerodynamic simulation, and compliance verification in accordance with JAXA (Japan Aerospace Exploration Agency) standards and international aerospace regulations.</w:t>
      </w:r>
    </w:p>
    <w:p>
      <w:pPr>
        <w:pStyle w:val="BodyText"/>
      </w:pPr>
      <w:r>
        <w:t xml:space="preserve">The Aerospace Engineer engaged under this Purchase Order must hold a minimum of fifteen (15) years of professional experience in aerospace systems design, possess a Doctorate or Master's degree in Aerospace Engineering from an accredited institution, and demonstrate prior involvement in at least three (3) successful orbital or sub-orbital vehicle programs. All deliverables, technical reports, and engineering documentation produced under this Purchase Order shall be prepared in both English and Japanese to ensure full compliance with the operational requirements of the Japan Tokyo facility and its multinational engineering team.</w:t>
      </w:r>
    </w:p>
    <w:bookmarkEnd w:id="22"/>
    <w:bookmarkStart w:id="23"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01</w:t>
            </w:r>
          </w:p>
        </w:tc>
        <w:tc>
          <w:tcPr/>
          <w:p>
            <w:pPr>
              <w:pStyle w:val="Compact"/>
              <w:jc w:val="left"/>
            </w:pPr>
            <w:r>
              <w:t xml:space="preserve">Aerospace Engineer – Senior Technical Consultant (Full-time engagement, Japan Tokyo on-site)</w:t>
            </w:r>
          </w:p>
        </w:tc>
        <w:tc>
          <w:tcPr/>
          <w:p>
            <w:pPr>
              <w:pStyle w:val="Compact"/>
              <w:jc w:val="left"/>
            </w:pPr>
            <w:r>
              <w:t xml:space="preserve">1</w:t>
            </w:r>
          </w:p>
        </w:tc>
        <w:tc>
          <w:tcPr/>
          <w:p>
            <w:pPr>
              <w:pStyle w:val="Compact"/>
              <w:jc w:val="left"/>
            </w:pPr>
            <w:r>
              <w:t xml:space="preserve">Person</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02</w:t>
            </w:r>
          </w:p>
        </w:tc>
        <w:tc>
          <w:tcPr/>
          <w:p>
            <w:pPr>
              <w:pStyle w:val="Compact"/>
              <w:jc w:val="left"/>
            </w:pPr>
            <w:r>
              <w:t xml:space="preserve">Structural and Thermal Analysis of Satellite Propulsion Module (Phase 1)</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03</w:t>
            </w:r>
          </w:p>
        </w:tc>
        <w:tc>
          <w:tcPr/>
          <w:p>
            <w:pPr>
              <w:pStyle w:val="Compact"/>
              <w:jc w:val="left"/>
            </w:pPr>
            <w:r>
              <w:t xml:space="preserve">Aerodynamic Simulation and CFD Modeling (Phase 2)</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3,400,000</w:t>
            </w:r>
          </w:p>
        </w:tc>
        <w:tc>
          <w:tcPr/>
          <w:p>
            <w:pPr>
              <w:pStyle w:val="Compact"/>
              <w:jc w:val="left"/>
            </w:pPr>
            <w:r>
              <w:t xml:space="preserve">3,400,000</w:t>
            </w:r>
          </w:p>
        </w:tc>
      </w:tr>
      <w:tr>
        <w:tc>
          <w:tcPr/>
          <w:p>
            <w:pPr>
              <w:pStyle w:val="Compact"/>
              <w:jc w:val="left"/>
            </w:pPr>
            <w:r>
              <w:t xml:space="preserve">04</w:t>
            </w:r>
          </w:p>
        </w:tc>
        <w:tc>
          <w:tcPr/>
          <w:p>
            <w:pPr>
              <w:pStyle w:val="Compact"/>
              <w:jc w:val="left"/>
            </w:pPr>
            <w:r>
              <w:t xml:space="preserve">Systems Integration and Ground Testing Supervision (Phase 3)</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4,100,000</w:t>
            </w:r>
          </w:p>
        </w:tc>
        <w:tc>
          <w:tcPr/>
          <w:p>
            <w:pPr>
              <w:pStyle w:val="Compact"/>
              <w:jc w:val="left"/>
            </w:pPr>
            <w:r>
              <w:t xml:space="preserve">4,100,000</w:t>
            </w:r>
          </w:p>
        </w:tc>
      </w:tr>
      <w:tr>
        <w:tc>
          <w:tcPr/>
          <w:p>
            <w:pPr>
              <w:pStyle w:val="Compact"/>
              <w:jc w:val="left"/>
            </w:pPr>
            <w:r>
              <w:t xml:space="preserve">05</w:t>
            </w:r>
          </w:p>
        </w:tc>
        <w:tc>
          <w:tcPr/>
          <w:p>
            <w:pPr>
              <w:pStyle w:val="Compact"/>
              <w:jc w:val="left"/>
            </w:pPr>
            <w:r>
              <w:t xml:space="preserve">Compliance Verification and JAXA Certification Support (Phase 4)</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1,950,000</w:t>
            </w:r>
          </w:p>
        </w:tc>
        <w:tc>
          <w:tcPr/>
          <w:p>
            <w:pPr>
              <w:pStyle w:val="Compact"/>
              <w:jc w:val="left"/>
            </w:pPr>
            <w:r>
              <w:t xml:space="preserve">1,950,000</w:t>
            </w:r>
          </w:p>
        </w:tc>
      </w:tr>
      <w:tr>
        <w:tc>
          <w:tcPr/>
          <w:p>
            <w:pPr>
              <w:pStyle w:val="Compact"/>
              <w:jc w:val="left"/>
            </w:pPr>
            <w:r>
              <w:t xml:space="preserve">06</w:t>
            </w:r>
          </w:p>
        </w:tc>
        <w:tc>
          <w:tcPr/>
          <w:p>
            <w:pPr>
              <w:pStyle w:val="Compact"/>
              <w:jc w:val="left"/>
            </w:pPr>
            <w:r>
              <w:t xml:space="preserve">Monthly Technical Reporting and Japan Tokyo Site Visits (12 months)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07</w:t>
            </w:r>
          </w:p>
        </w:tc>
        <w:tc>
          <w:tcPr/>
          <w:p>
            <w:pPr>
              <w:pStyle w:val="Compact"/>
              <w:jc w:val="left"/>
            </w:pPr>
            <w:r>
              <w:t xml:space="preserve">Emergency Aerospace Engineering Consultation (On-call, Japan Tokyo)</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780,000</w:t>
            </w:r>
          </w:p>
        </w:tc>
        <w:tc>
          <w:tcPr/>
          <w:p>
            <w:pPr>
              <w:pStyle w:val="Compact"/>
              <w:jc w:val="left"/>
            </w:pPr>
            <w:r>
              <w:t xml:space="preserve">780,000</w:t>
            </w:r>
          </w:p>
        </w:tc>
      </w:tr>
      <w:tr>
        <w:tc>
          <w:tcPr>
            <w:gridSpan w:val="5"/>
          </w:tcPr>
          <w:p>
            <w:pPr>
              <w:pStyle w:val="Compact"/>
              <w:jc w:val="left"/>
            </w:pPr>
            <w:r>
              <w:t xml:space="preserve">Subtotal</w:t>
            </w:r>
          </w:p>
        </w:tc>
        <w:tc>
          <w:tcPr/>
          <w:p>
            <w:pPr>
              <w:pStyle w:val="Compact"/>
              <w:jc w:val="left"/>
            </w:pPr>
            <w:r>
              <w:t xml:space="preserve">19,680,000</w:t>
            </w:r>
          </w:p>
        </w:tc>
      </w:tr>
      <w:tr>
        <w:tc>
          <w:tcPr>
            <w:gridSpan w:val="5"/>
          </w:tcPr>
          <w:p>
            <w:pPr>
              <w:pStyle w:val="Compact"/>
              <w:jc w:val="left"/>
            </w:pPr>
            <w:r>
              <w:t xml:space="preserve">Consumption Tax (10%)</w:t>
            </w:r>
          </w:p>
        </w:tc>
        <w:tc>
          <w:tcPr/>
          <w:p>
            <w:pPr>
              <w:pStyle w:val="Compact"/>
              <w:jc w:val="left"/>
            </w:pPr>
            <w:r>
              <w:t xml:space="preserve">1,968,000</w:t>
            </w:r>
          </w:p>
        </w:tc>
      </w:tr>
      <w:tr>
        <w:tc>
          <w:tcPr>
            <w:gridSpan w:val="5"/>
          </w:tcPr>
          <w:p>
            <w:pPr>
              <w:pStyle w:val="Compact"/>
              <w:jc w:val="left"/>
            </w:pPr>
            <w:r>
              <w:rPr>
                <w:bCs/>
                <w:b/>
              </w:rPr>
              <w:t xml:space="preserve">Grand Total (JPY)</w:t>
            </w:r>
          </w:p>
        </w:tc>
        <w:tc>
          <w:tcPr/>
          <w:p>
            <w:pPr>
              <w:pStyle w:val="Compact"/>
              <w:jc w:val="left"/>
            </w:pPr>
            <w:r>
              <w:rPr>
                <w:bCs/>
                <w:b/>
              </w:rPr>
              <w:t xml:space="preserve">21,648,000</w:t>
            </w:r>
          </w:p>
        </w:tc>
      </w:tr>
    </w:tbl>
    <w:bookmarkEnd w:id="23"/>
    <w:bookmarkStart w:id="24" w:name="terms-and-conditions"/>
    <w:p>
      <w:pPr>
        <w:pStyle w:val="Heading2"/>
      </w:pPr>
      <w:r>
        <w:t xml:space="preserve">5. Terms and Conditions</w:t>
      </w:r>
    </w:p>
    <w:p>
      <w:pPr>
        <w:pStyle w:val="FirstParagraph"/>
      </w:pPr>
      <w:r>
        <w:rPr>
          <w:bCs/>
          <w:b/>
        </w:rPr>
        <w:t xml:space="preserve">5.1</w:t>
      </w:r>
      <w:r>
        <w:t xml:space="preserve"> </w:t>
      </w:r>
      <w:r>
        <w:t xml:space="preserve">This Purchase Order constitutes a binding agreement between the Buyer and the Seller for the provision of Aerospace Engineer services as described herein. All work shall be conducted at the designated facility in Japan Tokyo unless otherwise authorized in writing by the Director of Procurement.</w:t>
      </w:r>
    </w:p>
    <w:p>
      <w:pPr>
        <w:pStyle w:val="BodyText"/>
      </w:pPr>
      <w:r>
        <w:rPr>
          <w:bCs/>
          <w:b/>
        </w:rPr>
        <w:t xml:space="preserve">5.2</w:t>
      </w:r>
      <w:r>
        <w:t xml:space="preserve"> </w:t>
      </w:r>
      <w:r>
        <w:t xml:space="preserve">The Aerospace Engineer shall adhere to all applicable Japanese labor laws, occupational safety regulations, and the specific site safety protocols established at the Japan Tokyo research facility. The Supplier shall ensure that the Aerospace Engineer maintains valid work authorization and any necessary professional licenses required to practice aerospace engineering in Japan.</w:t>
      </w:r>
    </w:p>
    <w:p>
      <w:pPr>
        <w:pStyle w:val="BodyText"/>
      </w:pPr>
      <w:r>
        <w:rPr>
          <w:bCs/>
          <w:b/>
        </w:rPr>
        <w:t xml:space="preserve">5.3</w:t>
      </w:r>
      <w:r>
        <w:t xml:space="preserve"> </w:t>
      </w:r>
      <w:r>
        <w:t xml:space="preserve">Payment shall be made in Japanese Yen (JPY) via bank transfer to the account designated by the Supplier. Invoices are due within thirty (30) calendar days of receipt. Late payments shall incur an interest charge of 1.5% per month as stipulated under Japanese commercial law.</w:t>
      </w:r>
    </w:p>
    <w:p>
      <w:pPr>
        <w:pStyle w:val="BodyText"/>
      </w:pPr>
      <w:r>
        <w:rPr>
          <w:bCs/>
          <w:b/>
        </w:rPr>
        <w:t xml:space="preserve">5.4</w:t>
      </w:r>
      <w:r>
        <w:t xml:space="preserve"> </w:t>
      </w:r>
      <w:r>
        <w:t xml:space="preserve">All intellectual property, technical data, design documents, and proprietary information generated by the Aerospace Engineer during the term of this Purchase Order shall be the exclusive property of Shinsei Aerospace Systems Corporation. The Aerospace Engineer shall sign a non-disclosure agreement (NDA) prior to commencing work at the Japan Tokyo facility.</w:t>
      </w:r>
    </w:p>
    <w:p>
      <w:pPr>
        <w:pStyle w:val="BodyText"/>
      </w:pPr>
      <w:r>
        <w:rPr>
          <w:bCs/>
          <w:b/>
        </w:rPr>
        <w:t xml:space="preserve">5.5</w:t>
      </w:r>
      <w:r>
        <w:t xml:space="preserve"> </w:t>
      </w:r>
      <w:r>
        <w:t xml:space="preserve">The Buyer reserves the right to terminate this Purchase Order with thirty (30) days' written notice in the event of material breach, failure to meet performance milestones, or force majeure events affecting operations in Japan Tokyo.</w:t>
      </w:r>
    </w:p>
    <w:p>
      <w:pPr>
        <w:pStyle w:val="BodyText"/>
      </w:pPr>
      <w:r>
        <w:rPr>
          <w:bCs/>
          <w:b/>
        </w:rPr>
        <w:t xml:space="preserve">5.6</w:t>
      </w:r>
      <w:r>
        <w:t xml:space="preserve"> </w:t>
      </w:r>
      <w:r>
        <w:t xml:space="preserve">Disputes arising from this Purchase Order shall be resolved through arbitration in Tokyo, Japan, in accordance with the rules of the Japan Commercial Arbitration Association (JCAA).</w:t>
      </w:r>
    </w:p>
    <w:bookmarkEnd w:id="24"/>
    <w:bookmarkStart w:id="25" w:name="delivery-and-performance-schedule"/>
    <w:p>
      <w:pPr>
        <w:pStyle w:val="Heading2"/>
      </w:pPr>
      <w:r>
        <w:t xml:space="preserve">6. Delivery and Performance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Location</w:t>
            </w:r>
          </w:p>
        </w:tc>
      </w:tr>
      <w:tr>
        <w:tc>
          <w:tcPr/>
          <w:p>
            <w:pPr>
              <w:pStyle w:val="Compact"/>
              <w:jc w:val="left"/>
            </w:pPr>
            <w:r>
              <w:t xml:space="preserve">Phase 1 – Structural &amp; Thermal Analysis Complete</w:t>
            </w:r>
          </w:p>
        </w:tc>
        <w:tc>
          <w:tcPr/>
          <w:p>
            <w:pPr>
              <w:pStyle w:val="Compact"/>
              <w:jc w:val="left"/>
            </w:pPr>
            <w:r>
              <w:t xml:space="preserve">31 August 2025</w:t>
            </w:r>
          </w:p>
        </w:tc>
        <w:tc>
          <w:tcPr/>
          <w:p>
            <w:pPr>
              <w:pStyle w:val="Compact"/>
              <w:jc w:val="left"/>
            </w:pPr>
            <w:r>
              <w:t xml:space="preserve">Shibuya-ku, Japan Tokyo</w:t>
            </w:r>
          </w:p>
        </w:tc>
      </w:tr>
      <w:tr>
        <w:tc>
          <w:tcPr/>
          <w:p>
            <w:pPr>
              <w:pStyle w:val="Compact"/>
              <w:jc w:val="left"/>
            </w:pPr>
            <w:r>
              <w:t xml:space="preserve">Phase 2 – Aerodynamic Simulation Complete</w:t>
            </w:r>
          </w:p>
        </w:tc>
        <w:tc>
          <w:tcPr/>
          <w:p>
            <w:pPr>
              <w:pStyle w:val="Compact"/>
              <w:jc w:val="left"/>
            </w:pPr>
            <w:r>
              <w:t xml:space="preserve">30 November 2025</w:t>
            </w:r>
          </w:p>
        </w:tc>
        <w:tc>
          <w:tcPr/>
          <w:p>
            <w:pPr>
              <w:pStyle w:val="Compact"/>
              <w:jc w:val="left"/>
            </w:pPr>
            <w:r>
              <w:t xml:space="preserve">Shibuya-ku, Japan Tokyo</w:t>
            </w:r>
          </w:p>
        </w:tc>
      </w:tr>
      <w:tr>
        <w:tc>
          <w:tcPr/>
          <w:p>
            <w:pPr>
              <w:pStyle w:val="Compact"/>
              <w:jc w:val="left"/>
            </w:pPr>
            <w:r>
              <w:t xml:space="preserve">Phase 3 – Systems Integration &amp; Ground Testing</w:t>
            </w:r>
          </w:p>
        </w:tc>
        <w:tc>
          <w:tcPr/>
          <w:p>
            <w:pPr>
              <w:pStyle w:val="Compact"/>
              <w:jc w:val="left"/>
            </w:pPr>
            <w:r>
              <w:t xml:space="preserve">28 February 2026</w:t>
            </w:r>
          </w:p>
        </w:tc>
        <w:tc>
          <w:tcPr/>
          <w:p>
            <w:pPr>
              <w:pStyle w:val="Compact"/>
              <w:jc w:val="left"/>
            </w:pPr>
            <w:r>
              <w:t xml:space="preserve">Ota-ku, Japan Tokyo</w:t>
            </w:r>
          </w:p>
        </w:tc>
      </w:tr>
      <w:tr>
        <w:tc>
          <w:tcPr/>
          <w:p>
            <w:pPr>
              <w:pStyle w:val="Compact"/>
              <w:jc w:val="left"/>
            </w:pPr>
            <w:r>
              <w:t xml:space="preserve">Phase 4 – JAXA Compliance &amp; Certification</w:t>
            </w:r>
          </w:p>
        </w:tc>
        <w:tc>
          <w:tcPr/>
          <w:p>
            <w:pPr>
              <w:pStyle w:val="Compact"/>
              <w:jc w:val="left"/>
            </w:pPr>
            <w:r>
              <w:t xml:space="preserve">30 May 2026</w:t>
            </w:r>
          </w:p>
        </w:tc>
        <w:tc>
          <w:tcPr/>
          <w:p>
            <w:pPr>
              <w:pStyle w:val="Compact"/>
              <w:jc w:val="left"/>
            </w:pPr>
            <w:r>
              <w:t xml:space="preserve">Japan Tokyo / JAXA Tsukuba</w:t>
            </w:r>
          </w:p>
        </w:tc>
      </w:tr>
      <w:tr>
        <w:tc>
          <w:tcPr/>
          <w:p>
            <w:pPr>
              <w:pStyle w:val="Compact"/>
              <w:jc w:val="left"/>
            </w:pPr>
            <w:r>
              <w:t xml:space="preserve">Final Project Closeout and Handover</w:t>
            </w:r>
          </w:p>
        </w:tc>
        <w:tc>
          <w:tcPr/>
          <w:p>
            <w:pPr>
              <w:pStyle w:val="Compact"/>
              <w:jc w:val="left"/>
            </w:pPr>
            <w:r>
              <w:t xml:space="preserve">30 June 2026</w:t>
            </w:r>
          </w:p>
        </w:tc>
        <w:tc>
          <w:tcPr/>
          <w:p>
            <w:pPr>
              <w:pStyle w:val="Compact"/>
              <w:jc w:val="left"/>
            </w:pPr>
            <w:r>
              <w:t xml:space="preserve">Shibuya-ku, Japan Tokyo</w:t>
            </w:r>
          </w:p>
        </w:tc>
      </w:tr>
    </w:tbl>
    <w:bookmarkEnd w:id="25"/>
    <w:bookmarkStart w:id="26" w:name="authorization-and-signatures"/>
    <w:p>
      <w:pPr>
        <w:pStyle w:val="Heading2"/>
      </w:pPr>
      <w:r>
        <w:t xml:space="preserve">7. Authorization and Signatures</w:t>
      </w:r>
    </w:p>
    <w:p>
      <w:pPr>
        <w:pStyle w:val="FirstParagraph"/>
      </w:pPr>
      <w:r>
        <w:rPr>
          <w:bCs/>
          <w:b/>
        </w:rPr>
        <w:t xml:space="preserve">For and on behalf of the Buyer:</w:t>
      </w:r>
    </w:p>
    <w:p>
      <w:pPr>
        <w:pStyle w:val="BodyText"/>
      </w:pPr>
      <w:r>
        <w:t xml:space="preserve">Shinsei Aerospace Systems Corporation</w:t>
      </w:r>
    </w:p>
    <w:p>
      <w:pPr>
        <w:pStyle w:val="BodyText"/>
      </w:pPr>
      <w:r>
        <w:t xml:space="preserve">Mr. Kenji Tanaka</w:t>
      </w:r>
    </w:p>
    <w:p>
      <w:pPr>
        <w:pStyle w:val="BodyText"/>
      </w:pPr>
      <w:r>
        <w:t xml:space="preserve">Director of Procurement</w:t>
      </w:r>
    </w:p>
    <w:p>
      <w:pPr>
        <w:pStyle w:val="BodyText"/>
      </w:pPr>
      <w:r>
        <w:t xml:space="preserve">Date: _______________</w:t>
      </w:r>
    </w:p>
    <w:p>
      <w:pPr>
        <w:pStyle w:val="BodyText"/>
      </w:pPr>
      <w:r>
        <w:rPr>
          <w:bCs/>
          <w:b/>
        </w:rPr>
        <w:t xml:space="preserve">For and on behalf of the Seller:</w:t>
      </w:r>
    </w:p>
    <w:p>
      <w:pPr>
        <w:pStyle w:val="BodyText"/>
      </w:pPr>
      <w:r>
        <w:t xml:space="preserve">Orbital Dynamics Consulting Group K.K.</w:t>
      </w:r>
    </w:p>
    <w:p>
      <w:pPr>
        <w:pStyle w:val="BodyText"/>
      </w:pPr>
      <w:r>
        <w:t xml:space="preserve">Dr. Yuki Nakamura</w:t>
      </w:r>
    </w:p>
    <w:p>
      <w:pPr>
        <w:pStyle w:val="BodyText"/>
      </w:pPr>
      <w:r>
        <w:t xml:space="preserve">Chief Aerospace Engineer</w:t>
      </w:r>
    </w:p>
    <w:p>
      <w:pPr>
        <w:pStyle w:val="BodyText"/>
      </w:pPr>
      <w:r>
        <w:t xml:space="preserve">Date: _______________</w:t>
      </w:r>
    </w:p>
    <w:p>
      <w:pPr>
        <w:pStyle w:val="BodyText"/>
      </w:pPr>
      <w:r>
        <w:t xml:space="preserve">This Purchase Order document is issued for the Japan Tokyo region and is governed by the laws of Japan. All references to the Aerospace Engineer role and the Japan Tokyo operational site are integral to the scope and validity of this Purchase Order. Unauthorized reproduction or distribution of this Purchase Order is strictly prohibited.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Aerospace Engineer Services - Japan Tokyo</dc:title>
  <dc:creator/>
  <dc:language>en</dc:language>
  <cp:keywords/>
  <dcterms:created xsi:type="dcterms:W3CDTF">2026-10-10T05:48:00Z</dcterms:created>
  <dcterms:modified xsi:type="dcterms:W3CDTF">2026-10-10T05:48:00Z</dcterms:modified>
</cp:coreProperties>
</file>

<file path=docProps/custom.xml><?xml version="1.0" encoding="utf-8"?>
<Properties xmlns="http://schemas.openxmlformats.org/officeDocument/2006/custom-properties" xmlns:vt="http://schemas.openxmlformats.org/officeDocument/2006/docPropsVTypes"/>
</file>