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X7eec936e15d7df39915c5924a1053678ceeb731"/>
    <w:p>
      <w:pPr>
        <w:pStyle w:val="Heading1"/>
      </w:pPr>
      <w:r>
        <w:t xml:space="preserve">MYANMAR AEROSPACE &amp; DEFENSE INDUSTRIES CO., LTD.</w:t>
      </w:r>
    </w:p>
    <w:p>
      <w:pPr>
        <w:pStyle w:val="FirstParagraph"/>
      </w:pPr>
      <w:r>
        <w:t xml:space="preserve">Head Office: 452 Strand Road, Hledan Township, Yangon, Myanmar 11131</w:t>
      </w:r>
    </w:p>
    <w:p>
      <w:pPr>
        <w:pStyle w:val="BodyText"/>
      </w:pPr>
      <w:r>
        <w:t xml:space="preserve">Telephone: +95-1-234-5678 | Email: procurement@myanmar-aerospace.com.mm</w:t>
      </w:r>
    </w:p>
    <w:p>
      <w:pPr>
        <w:pStyle w:val="BodyText"/>
      </w:pPr>
      <w:r>
        <w:t xml:space="preserve">Company Registration No: 2019/MA/004521 | Tax ID: 3-001234567</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MAI-PO-2025-00847</w:t>
      </w:r>
    </w:p>
    <w:p>
      <w:pPr>
        <w:pStyle w:val="BodyText"/>
      </w:pPr>
      <w:r>
        <w:rPr>
          <w:bCs/>
          <w:b/>
        </w:rPr>
        <w:t xml:space="preserve">Date of Issue:</w:t>
      </w:r>
      <w:r>
        <w:t xml:space="preserve"> </w:t>
      </w:r>
      <w:r>
        <w:t xml:space="preserve">15 June 2025</w:t>
      </w:r>
    </w:p>
    <w:p>
      <w:pPr>
        <w:pStyle w:val="BodyText"/>
      </w:pPr>
      <w:r>
        <w:rPr>
          <w:bCs/>
          <w:b/>
        </w:rPr>
        <w:t xml:space="preserve">Required Commencement:</w:t>
      </w:r>
      <w:r>
        <w:t xml:space="preserve"> </w:t>
      </w:r>
      <w:r>
        <w:t xml:space="preserve">01 July 2025</w:t>
      </w:r>
    </w:p>
    <w:p>
      <w:pPr>
        <w:pStyle w:val="BodyText"/>
      </w:pPr>
      <w:r>
        <w:rPr>
          <w:bCs/>
          <w:b/>
        </w:rPr>
        <w:t xml:space="preserve">Project Location:</w:t>
      </w:r>
      <w:r>
        <w:t xml:space="preserve"> </w:t>
      </w:r>
      <w:r>
        <w:t xml:space="preserve">Myanmar Yangon – Hlaing Industrial Zone</w:t>
      </w:r>
    </w:p>
    <w:p>
      <w:pPr>
        <w:pStyle w:val="BodyText"/>
      </w:pPr>
      <w:r>
        <w:rPr>
          <w:bCs/>
          <w:b/>
        </w:rPr>
        <w:t xml:space="preserve">Valid Until:</w:t>
      </w:r>
      <w:r>
        <w:t xml:space="preserve"> </w:t>
      </w:r>
      <w:r>
        <w:t xml:space="preserve">30 June 2025</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U Thura Aung Kyaw Min</w:t>
      </w:r>
    </w:p>
    <w:p>
      <w:pPr>
        <w:pStyle w:val="BodyText"/>
      </w:pPr>
      <w:r>
        <w:rPr>
          <w:bCs/>
          <w:b/>
        </w:rPr>
        <w:t xml:space="preserve">Title:</w:t>
      </w:r>
      <w:r>
        <w:t xml:space="preserve"> </w:t>
      </w:r>
      <w:r>
        <w:t xml:space="preserve">Senior Aerospace Engineer</w:t>
      </w:r>
    </w:p>
    <w:p>
      <w:pPr>
        <w:pStyle w:val="BodyText"/>
      </w:pPr>
      <w:r>
        <w:rPr>
          <w:bCs/>
          <w:b/>
        </w:rPr>
        <w:t xml:space="preserve">Company:</w:t>
      </w:r>
      <w:r>
        <w:t xml:space="preserve"> </w:t>
      </w:r>
      <w:r>
        <w:t xml:space="preserve">Yangon Aerospace Consulting Pte. Ltd.</w:t>
      </w:r>
    </w:p>
    <w:p>
      <w:pPr>
        <w:pStyle w:val="BodyText"/>
      </w:pPr>
      <w:r>
        <w:rPr>
          <w:bCs/>
          <w:b/>
        </w:rPr>
        <w:t xml:space="preserve">Address:</w:t>
      </w:r>
      <w:r>
        <w:t xml:space="preserve"> </w:t>
      </w:r>
      <w:r>
        <w:t xml:space="preserve">88 Sule Avenue, Kyauktada Township, Myanmar Yangon</w:t>
      </w:r>
    </w:p>
    <w:p>
      <w:pPr>
        <w:pStyle w:val="BodyText"/>
      </w:pPr>
      <w:r>
        <w:rPr>
          <w:bCs/>
          <w:b/>
        </w:rPr>
        <w:t xml:space="preserve">Contact:</w:t>
      </w:r>
      <w:r>
        <w:t xml:space="preserve"> </w:t>
      </w:r>
      <w:r>
        <w:t xml:space="preserve">+95-9-781-234-567 | aung.kyawmin@yacl.com.mm</w:t>
      </w:r>
    </w:p>
    <w:p>
      <w:pPr>
        <w:pStyle w:val="BodyText"/>
      </w:pPr>
      <w:r>
        <w:rPr>
          <w:bCs/>
          <w:b/>
        </w:rPr>
        <w:t xml:space="preserve">Tax Registration:</w:t>
      </w:r>
      <w:r>
        <w:t xml:space="preserve"> </w:t>
      </w:r>
      <w:r>
        <w:t xml:space="preserve">3-009876543</w:t>
      </w:r>
    </w:p>
    <w:bookmarkEnd w:id="22"/>
    <w:p>
      <w:pPr>
        <w:pStyle w:val="BodyText"/>
      </w:pPr>
      <w:r>
        <w:t xml:space="preserve">Scope of Work – Aerospace Engineer Engagement</w:t>
      </w:r>
    </w:p>
    <w:p>
      <w:pPr>
        <w:pStyle w:val="BodyText"/>
      </w:pPr>
      <w:r>
        <w:t xml:space="preserve">This</w:t>
      </w:r>
      <w:r>
        <w:t xml:space="preserve"> </w:t>
      </w:r>
      <w:r>
        <w:t xml:space="preserve">Purchase Order</w:t>
      </w:r>
      <w:r>
        <w:t xml:space="preserve"> </w:t>
      </w:r>
      <w:r>
        <w:t xml:space="preserve">is issued by Myanmar Aerospace &amp; Defense Industries Co., Ltd. to formally engage the services of a qualified</w:t>
      </w:r>
      <w:r>
        <w:t xml:space="preserve"> </w:t>
      </w:r>
      <w:r>
        <w:t xml:space="preserve">Aerospace Engineer</w:t>
      </w:r>
      <w:r>
        <w:t xml:space="preserve"> </w:t>
      </w:r>
      <w:r>
        <w:t xml:space="preserve">for the design, analysis, and technical oversight of the Yangon Regional Aviation Maintenance Facility. The</w:t>
      </w:r>
      <w:r>
        <w:t xml:space="preserve"> </w:t>
      </w:r>
      <w:r>
        <w:t xml:space="preserve">Aerospace Engineer</w:t>
      </w:r>
      <w:r>
        <w:t xml:space="preserve"> </w:t>
      </w:r>
      <w:r>
        <w:t xml:space="preserve">shall be based in</w:t>
      </w:r>
      <w:r>
        <w:t xml:space="preserve"> </w:t>
      </w:r>
      <w:r>
        <w:t xml:space="preserve">Myanmar Yangon</w:t>
      </w:r>
      <w:r>
        <w:t xml:space="preserve"> </w:t>
      </w:r>
      <w:r>
        <w:t xml:space="preserve">and shall report directly to the Chief Technical Officer at our Hlaing Industrial Zone premises. The engagement covers a period of twelve (12) months, renewable upon mutual written agreement, and encompasses all technical responsibilities related to aircraft structural integrity assessment, propulsion system diagnostics, avionics integration planning, and compliance with the Myanmar Civil Aviation Authority (MCAA) regulatory framework.</w:t>
      </w:r>
    </w:p>
    <w:p>
      <w:pPr>
        <w:pStyle w:val="BodyText"/>
      </w:pPr>
      <w:r>
        <w:t xml:space="preserve">Line Items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Price (MMK)</w:t>
            </w:r>
          </w:p>
        </w:tc>
        <w:tc>
          <w:tcPr/>
          <w:p>
            <w:pPr>
              <w:pStyle w:val="Compact"/>
              <w:jc w:val="left"/>
            </w:pPr>
            <w:r>
              <w:t xml:space="preserve">Delivery / Due</w:t>
            </w:r>
          </w:p>
        </w:tc>
      </w:tr>
      <w:tr>
        <w:tc>
          <w:tcPr/>
          <w:p>
            <w:pPr>
              <w:pStyle w:val="Compact"/>
              <w:jc w:val="left"/>
            </w:pPr>
            <w:r>
              <w:t xml:space="preserve">1</w:t>
            </w:r>
          </w:p>
        </w:tc>
        <w:tc>
          <w:tcPr/>
          <w:p>
            <w:pPr>
              <w:pStyle w:val="Compact"/>
              <w:jc w:val="left"/>
            </w:pPr>
            <w:r>
              <w:t xml:space="preserve">Full-time Aerospace Engineer consultancy – structural analysis, FEA modeling, and design review for the Yangon Aviation Maintenance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540,000,000</w:t>
            </w:r>
          </w:p>
        </w:tc>
        <w:tc>
          <w:tcPr/>
          <w:p>
            <w:pPr>
              <w:pStyle w:val="Compact"/>
              <w:jc w:val="left"/>
            </w:pPr>
            <w:r>
              <w:t xml:space="preserve">Monthly</w:t>
            </w:r>
          </w:p>
        </w:tc>
      </w:tr>
      <w:tr>
        <w:tc>
          <w:tcPr/>
          <w:p>
            <w:pPr>
              <w:pStyle w:val="Compact"/>
              <w:jc w:val="left"/>
            </w:pPr>
            <w:r>
              <w:t xml:space="preserve">2</w:t>
            </w:r>
          </w:p>
        </w:tc>
        <w:tc>
          <w:tcPr/>
          <w:p>
            <w:pPr>
              <w:pStyle w:val="Compact"/>
              <w:jc w:val="left"/>
            </w:pPr>
            <w:r>
              <w:t xml:space="preserve">Propulsion system diagnostic equipment calibration and certification (Aerospace Engineer supervised)</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12,500,000</w:t>
            </w:r>
          </w:p>
        </w:tc>
        <w:tc>
          <w:tcPr/>
          <w:p>
            <w:pPr>
              <w:pStyle w:val="Compact"/>
              <w:jc w:val="left"/>
            </w:pPr>
            <w:r>
              <w:t xml:space="preserve">50,000,000</w:t>
            </w:r>
          </w:p>
        </w:tc>
        <w:tc>
          <w:tcPr/>
          <w:p>
            <w:pPr>
              <w:pStyle w:val="Compact"/>
              <w:jc w:val="left"/>
            </w:pPr>
            <w:r>
              <w:t xml:space="preserve">Q1–Q4 2025</w:t>
            </w:r>
          </w:p>
        </w:tc>
      </w:tr>
      <w:tr>
        <w:tc>
          <w:tcPr/>
          <w:p>
            <w:pPr>
              <w:pStyle w:val="Compact"/>
              <w:jc w:val="left"/>
            </w:pPr>
            <w:r>
              <w:t xml:space="preserve">3</w:t>
            </w:r>
          </w:p>
        </w:tc>
        <w:tc>
          <w:tcPr/>
          <w:p>
            <w:pPr>
              <w:pStyle w:val="Compact"/>
              <w:jc w:val="left"/>
            </w:pPr>
            <w:r>
              <w:t xml:space="preserve">Avionics integration planning and MCAA compliance documentation package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35,000,000</w:t>
            </w:r>
          </w:p>
        </w:tc>
        <w:tc>
          <w:tcPr/>
          <w:p>
            <w:pPr>
              <w:pStyle w:val="Compact"/>
              <w:jc w:val="left"/>
            </w:pPr>
            <w:r>
              <w:t xml:space="preserve">35,000,000</w:t>
            </w:r>
          </w:p>
        </w:tc>
        <w:tc>
          <w:tcPr/>
          <w:p>
            <w:pPr>
              <w:pStyle w:val="Compact"/>
              <w:jc w:val="left"/>
            </w:pPr>
            <w:r>
              <w:t xml:space="preserve">30 Sep 2025</w:t>
            </w:r>
          </w:p>
        </w:tc>
      </w:tr>
      <w:tr>
        <w:tc>
          <w:tcPr/>
          <w:p>
            <w:pPr>
              <w:pStyle w:val="Compact"/>
              <w:jc w:val="left"/>
            </w:pPr>
            <w:r>
              <w:t xml:space="preserve">4</w:t>
            </w:r>
          </w:p>
        </w:tc>
        <w:tc>
          <w:tcPr/>
          <w:p>
            <w:pPr>
              <w:pStyle w:val="Compact"/>
              <w:jc w:val="left"/>
            </w:pPr>
            <w:r>
              <w:t xml:space="preserve">Technical training program for 15 local engineers – Aerospace Engineer as lead instructor (Myanmar Yangon training center)</w:t>
            </w:r>
          </w:p>
        </w:tc>
        <w:tc>
          <w:tcPr/>
          <w:p>
            <w:pPr>
              <w:pStyle w:val="Compact"/>
              <w:jc w:val="left"/>
            </w:pPr>
            <w:r>
              <w:t xml:space="preserve">6</w:t>
            </w:r>
          </w:p>
        </w:tc>
        <w:tc>
          <w:tcPr/>
          <w:p>
            <w:pPr>
              <w:pStyle w:val="Compact"/>
              <w:jc w:val="left"/>
            </w:pPr>
            <w:r>
              <w:t xml:space="preserve">Workshops</w:t>
            </w:r>
          </w:p>
        </w:tc>
        <w:tc>
          <w:tcPr/>
          <w:p>
            <w:pPr>
              <w:pStyle w:val="Compact"/>
              <w:jc w:val="left"/>
            </w:pPr>
            <w:r>
              <w:t xml:space="preserve">8,000,000</w:t>
            </w:r>
          </w:p>
        </w:tc>
        <w:tc>
          <w:tcPr/>
          <w:p>
            <w:pPr>
              <w:pStyle w:val="Compact"/>
              <w:jc w:val="left"/>
            </w:pPr>
            <w:r>
              <w:t xml:space="preserve">48,000,000</w:t>
            </w:r>
          </w:p>
        </w:tc>
        <w:tc>
          <w:tcPr/>
          <w:p>
            <w:pPr>
              <w:pStyle w:val="Compact"/>
              <w:jc w:val="left"/>
            </w:pPr>
            <w:r>
              <w:t xml:space="preserve">Jul–Dec 2025</w:t>
            </w:r>
          </w:p>
        </w:tc>
      </w:tr>
      <w:tr>
        <w:tc>
          <w:tcPr/>
          <w:p>
            <w:pPr>
              <w:pStyle w:val="Compact"/>
              <w:jc w:val="left"/>
            </w:pPr>
            <w:r>
              <w:t xml:space="preserve">5</w:t>
            </w:r>
          </w:p>
        </w:tc>
        <w:tc>
          <w:tcPr/>
          <w:p>
            <w:pPr>
              <w:pStyle w:val="Compact"/>
              <w:jc w:val="left"/>
            </w:pPr>
            <w:r>
              <w:t xml:space="preserve">Specialized aerospace software licenses (ANSYS, CATIA V6) – annual subscription for 10 workstations</w:t>
            </w:r>
          </w:p>
        </w:tc>
        <w:tc>
          <w:tcPr/>
          <w:p>
            <w:pPr>
              <w:pStyle w:val="Compact"/>
              <w:jc w:val="left"/>
            </w:pPr>
            <w:r>
              <w:t xml:space="preserve">10</w:t>
            </w:r>
          </w:p>
        </w:tc>
        <w:tc>
          <w:tcPr/>
          <w:p>
            <w:pPr>
              <w:pStyle w:val="Compact"/>
              <w:jc w:val="left"/>
            </w:pPr>
            <w:r>
              <w:t xml:space="preserve">Licenses</w:t>
            </w:r>
          </w:p>
        </w:tc>
        <w:tc>
          <w:tcPr/>
          <w:p>
            <w:pPr>
              <w:pStyle w:val="Compact"/>
              <w:jc w:val="left"/>
            </w:pPr>
            <w:r>
              <w:t xml:space="preserve">18,000,000</w:t>
            </w:r>
          </w:p>
        </w:tc>
        <w:tc>
          <w:tcPr/>
          <w:p>
            <w:pPr>
              <w:pStyle w:val="Compact"/>
              <w:jc w:val="left"/>
            </w:pPr>
            <w:r>
              <w:t xml:space="preserve">180,000,000</w:t>
            </w:r>
          </w:p>
        </w:tc>
        <w:tc>
          <w:tcPr/>
          <w:p>
            <w:pPr>
              <w:pStyle w:val="Compact"/>
              <w:jc w:val="left"/>
            </w:pPr>
            <w:r>
              <w:t xml:space="preserve">01 Jul 2025</w:t>
            </w:r>
          </w:p>
        </w:tc>
      </w:tr>
      <w:tr>
        <w:tc>
          <w:tcPr/>
          <w:p>
            <w:pPr>
              <w:pStyle w:val="Compact"/>
              <w:jc w:val="left"/>
            </w:pPr>
            <w:r>
              <w:t xml:space="preserve">6</w:t>
            </w:r>
          </w:p>
        </w:tc>
        <w:tc>
          <w:tcPr/>
          <w:p>
            <w:pPr>
              <w:pStyle w:val="Compact"/>
              <w:jc w:val="left"/>
            </w:pPr>
            <w:r>
              <w:t xml:space="preserve">Travel and accommodation allowance for Aerospace Engineer site visits to Naypyidaw and Mandalay facilities</w:t>
            </w:r>
          </w:p>
        </w:tc>
        <w:tc>
          <w:tcPr/>
          <w:p>
            <w:pPr>
              <w:pStyle w:val="Compact"/>
              <w:jc w:val="left"/>
            </w:pPr>
            <w:r>
              <w:t xml:space="preserve">8</w:t>
            </w:r>
          </w:p>
        </w:tc>
        <w:tc>
          <w:tcPr/>
          <w:p>
            <w:pPr>
              <w:pStyle w:val="Compact"/>
              <w:jc w:val="left"/>
            </w:pPr>
            <w:r>
              <w:t xml:space="preserve">Trips</w:t>
            </w:r>
          </w:p>
        </w:tc>
        <w:tc>
          <w:tcPr/>
          <w:p>
            <w:pPr>
              <w:pStyle w:val="Compact"/>
              <w:jc w:val="left"/>
            </w:pPr>
            <w:r>
              <w:t xml:space="preserve">3,500,000</w:t>
            </w:r>
          </w:p>
        </w:tc>
        <w:tc>
          <w:tcPr/>
          <w:p>
            <w:pPr>
              <w:pStyle w:val="Compact"/>
              <w:jc w:val="left"/>
            </w:pPr>
            <w:r>
              <w:t xml:space="preserve">28,000,000</w:t>
            </w:r>
          </w:p>
        </w:tc>
        <w:tc>
          <w:tcPr/>
          <w:p>
            <w:pPr>
              <w:pStyle w:val="Compact"/>
              <w:jc w:val="left"/>
            </w:pPr>
            <w:r>
              <w:t xml:space="preserve">As required</w:t>
            </w:r>
          </w:p>
        </w:tc>
      </w:tr>
      <w:tr>
        <w:tc>
          <w:tcPr>
            <w:gridSpan w:val="5"/>
          </w:tcPr>
          <w:p>
            <w:pPr>
              <w:pStyle w:val="Compact"/>
              <w:jc w:val="right"/>
            </w:pPr>
            <w:r>
              <w:t xml:space="preserve">Subtotal:</w:t>
            </w:r>
          </w:p>
        </w:tc>
        <w:tc>
          <w:tcPr/>
          <w:p>
            <w:pPr>
              <w:pStyle w:val="Compact"/>
              <w:jc w:val="left"/>
            </w:pPr>
            <w:r>
              <w:t xml:space="preserve">881,000,000</w:t>
            </w:r>
          </w:p>
        </w:tc>
        <w:tc>
          <w:tcPr/>
          <w:p>
            <w:pPr>
              <w:pStyle w:val="Compact"/>
            </w:pPr>
          </w:p>
        </w:tc>
      </w:tr>
      <w:tr>
        <w:tc>
          <w:tcPr>
            <w:gridSpan w:val="5"/>
          </w:tcPr>
          <w:p>
            <w:pPr>
              <w:pStyle w:val="Compact"/>
              <w:jc w:val="right"/>
            </w:pPr>
            <w:r>
              <w:t xml:space="preserve">VAT (5% – Myanmar standard rate):</w:t>
            </w:r>
          </w:p>
        </w:tc>
        <w:tc>
          <w:tcPr/>
          <w:p>
            <w:pPr>
              <w:pStyle w:val="Compact"/>
              <w:jc w:val="left"/>
            </w:pPr>
            <w:r>
              <w:t xml:space="preserve">44,050,000</w:t>
            </w:r>
          </w:p>
        </w:tc>
        <w:tc>
          <w:tcPr/>
          <w:p>
            <w:pPr>
              <w:pStyle w:val="Compact"/>
            </w:pPr>
          </w:p>
        </w:tc>
      </w:tr>
      <w:tr>
        <w:tc>
          <w:tcPr>
            <w:gridSpan w:val="5"/>
          </w:tcPr>
          <w:p>
            <w:pPr>
              <w:pStyle w:val="Compact"/>
              <w:jc w:val="right"/>
            </w:pPr>
            <w:r>
              <w:t xml:space="preserve">TOTAL AMOUNT DUE (MMK):</w:t>
            </w:r>
          </w:p>
        </w:tc>
        <w:tc>
          <w:tcPr/>
          <w:p>
            <w:pPr>
              <w:pStyle w:val="Compact"/>
              <w:jc w:val="left"/>
            </w:pPr>
            <w:r>
              <w:t xml:space="preserve">925,050,000</w:t>
            </w:r>
          </w:p>
        </w:tc>
        <w:tc>
          <w:tcPr/>
          <w:p>
            <w:pPr>
              <w:pStyle w:val="Compact"/>
            </w:pPr>
          </w:p>
        </w:tc>
      </w:tr>
    </w:tbl>
    <w:p>
      <w:pPr>
        <w:pStyle w:val="BodyText"/>
      </w:pPr>
      <w:r>
        <w:t xml:space="preserve">Terms and Conditions</w:t>
      </w:r>
    </w:p>
    <w:p>
      <w:pPr>
        <w:pStyle w:val="BodyText"/>
      </w:pPr>
      <w:r>
        <w:rPr>
          <w:bCs/>
          <w:b/>
        </w:rPr>
        <w:t xml:space="preserve">1. Governing Law:</w:t>
      </w:r>
      <w:r>
        <w:t xml:space="preserve"> </w:t>
      </w:r>
      <w:r>
        <w:t xml:space="preserve">This Purchase Order shall be governed by and construed in accordance with the laws of the Republic of the Union of Myanmar. Any disputes arising from this Purchase Order relating to the Aerospace Engineer engagement shall be resolved through arbitration in Myanmar Yangon under the Myanmar Arbitration Centre rules.</w:t>
      </w:r>
    </w:p>
    <w:p>
      <w:pPr>
        <w:pStyle w:val="BodyText"/>
      </w:pPr>
      <w:r>
        <w:rPr>
          <w:bCs/>
          <w:b/>
        </w:rPr>
        <w:t xml:space="preserve">2. Payment Terms:</w:t>
      </w:r>
      <w:r>
        <w:t xml:space="preserve"> </w:t>
      </w:r>
      <w:r>
        <w:t xml:space="preserve">Payment shall be made within thirty (30) days of receipt of a valid invoice. Monthly consultancy fees (Line Item 1) shall be invoiced on the 25th of each month. All payments shall be made in Myanmar Kyat (MMK) via bank transfer to the vendor's designated account at the Myanmar Economic Bank, Yangon Central Branch.</w:t>
      </w:r>
    </w:p>
    <w:p>
      <w:pPr>
        <w:pStyle w:val="BodyText"/>
      </w:pPr>
      <w:r>
        <w:rPr>
          <w:bCs/>
          <w:b/>
        </w:rPr>
        <w:t xml:space="preserve">3. Commencement and Duration:</w:t>
      </w:r>
      <w:r>
        <w:t xml:space="preserve"> </w:t>
      </w:r>
      <w:r>
        <w:t xml:space="preserve">The Aerospace Engineer shall commence duties no later than 01 July 2025 at the Myanmar Yangon Hlaing Industrial Zone facility. The engagement period is twelve (12) months, extendable by mutual written consent no later than thirty (30) days prior to expiry.</w:t>
      </w:r>
    </w:p>
    <w:p>
      <w:pPr>
        <w:pStyle w:val="BodyText"/>
      </w:pPr>
      <w:r>
        <w:rPr>
          <w:bCs/>
          <w:b/>
        </w:rPr>
        <w:t xml:space="preserve">4. Performance Standards:</w:t>
      </w:r>
      <w:r>
        <w:t xml:space="preserve"> </w:t>
      </w:r>
      <w:r>
        <w:t xml:space="preserve">The Aerospace Engineer shall adhere to all applicable Myanmar Civil Aviation Authority regulations, ICAO standards, and the technical specifications outlined in Appendix A of this Purchase Order. Failure to meet performance milestones for two consecutive months shall constitute grounds for termination with thirty (30) days' written notice.</w:t>
      </w:r>
    </w:p>
    <w:p>
      <w:pPr>
        <w:pStyle w:val="BodyText"/>
      </w:pPr>
      <w:r>
        <w:rPr>
          <w:bCs/>
          <w:b/>
        </w:rPr>
        <w:t xml:space="preserve">5. Intellectual Property:</w:t>
      </w:r>
      <w:r>
        <w:t xml:space="preserve"> </w:t>
      </w:r>
      <w:r>
        <w:t xml:space="preserve">All designs, analyses, reports, and documentation produced by the Aerospace Engineer in the course of this Purchase Order shall be the sole property of Myanmar Aerospace &amp; Defense Industries Co., Ltd. The Aerospace Engineer grants a perpetual, irrevocable license for internal use of all deliverables.</w:t>
      </w:r>
    </w:p>
    <w:p>
      <w:pPr>
        <w:pStyle w:val="BodyText"/>
      </w:pPr>
      <w:r>
        <w:rPr>
          <w:bCs/>
          <w:b/>
        </w:rPr>
        <w:t xml:space="preserve">6. Confidentiality:</w:t>
      </w:r>
      <w:r>
        <w:t xml:space="preserve"> </w:t>
      </w:r>
      <w:r>
        <w:t xml:space="preserve">The Aerospace Engineer agrees to maintain strict confidentiality regarding all proprietary information, technical data, and operational details encountered during the engagement in Myanmar Yangon. This obligation survives termination of this Purchase Order for a period of five (5) years.</w:t>
      </w:r>
    </w:p>
    <w:p>
      <w:pPr>
        <w:pStyle w:val="BodyText"/>
      </w:pPr>
      <w:r>
        <w:rPr>
          <w:bCs/>
          <w:b/>
        </w:rPr>
        <w:t xml:space="preserve">7. Insurance and Liability:</w:t>
      </w:r>
      <w:r>
        <w:t xml:space="preserve"> </w:t>
      </w:r>
      <w:r>
        <w:t xml:space="preserve">The Aerospace Engineer shall maintain professional indemnity insurance with a minimum coverage of MMK 500,000,000 throughout the engagement period. The vendor shall indemnify the buyer against any claims arising from negligence or professional malpractice.</w:t>
      </w:r>
    </w:p>
    <w:p>
      <w:pPr>
        <w:pStyle w:val="BodyText"/>
      </w:pPr>
      <w:r>
        <w:rPr>
          <w:bCs/>
          <w:b/>
        </w:rPr>
        <w:t xml:space="preserve">8. Termination:</w:t>
      </w:r>
      <w:r>
        <w:t xml:space="preserve"> </w:t>
      </w:r>
      <w:r>
        <w:t xml:space="preserve">Either party may terminate this Purchase Order with sixty (60) days' written notice. In the event of termination, the Aerospace Engineer shall complete all in-progress deliverables and hand over all work-in-progress documentation within fourteen (14) days of the effective termination date.</w:t>
      </w:r>
    </w:p>
    <w:p>
      <w:pPr>
        <w:pStyle w:val="BodyText"/>
      </w:pPr>
      <w:r>
        <w:rPr>
          <w:bCs/>
          <w:b/>
        </w:rPr>
        <w:t xml:space="preserve">9. Force Majeure:</w:t>
      </w:r>
      <w:r>
        <w:t xml:space="preserve"> </w:t>
      </w:r>
      <w:r>
        <w:t xml:space="preserve">Neither party shall be liable for failure to perform obligations under this Purchase Order due to events beyond reasonable control, including but not limited to natural disasters, government sanctions, or civil unrest affecting Myanmar Yangon or the broader region.</w:t>
      </w:r>
    </w:p>
    <w:p>
      <w:pPr>
        <w:pStyle w:val="BodyText"/>
      </w:pPr>
      <w:r>
        <w:t xml:space="preserve">Acceptance and Authorization</w:t>
      </w:r>
    </w:p>
    <w:p>
      <w:pPr>
        <w:pStyle w:val="BodyText"/>
      </w:pPr>
      <w:r>
        <w:t xml:space="preserve">By signing below, both parties acknowledge and agree to all terms, conditions, and specifications set forth in this Purchase Order. The Aerospace Engineer confirms availability to commence work in Myanmar Yangon on the stated date and agrees to the scope of services described herein. This Purchase Order constitutes a binding contractual agreement upon execution by both authorized signatories.</w:t>
      </w:r>
    </w:p>
    <w:p>
      <w:pPr>
        <w:pStyle w:val="BodyText"/>
      </w:pPr>
      <w:r>
        <w:rPr>
          <w:bCs/>
          <w:b/>
        </w:rPr>
        <w:t xml:space="preserve">For and on behalf of:</w:t>
      </w:r>
      <w:r>
        <w:br/>
      </w:r>
      <w:r>
        <w:t xml:space="preserve">Myanmar Aerospace &amp; Defense Industries Co., Ltd.</w:t>
      </w:r>
    </w:p>
    <w:p>
      <w:pPr>
        <w:pStyle w:val="BodyText"/>
      </w:pPr>
      <w:r>
        <w:t xml:space="preserve">Signature: ___________________________</w:t>
      </w:r>
    </w:p>
    <w:p>
      <w:pPr>
        <w:pStyle w:val="BodyText"/>
      </w:pPr>
      <w:r>
        <w:t xml:space="preserve">Name: U Maung Maung Win</w:t>
      </w:r>
    </w:p>
    <w:p>
      <w:pPr>
        <w:pStyle w:val="BodyText"/>
      </w:pPr>
      <w:r>
        <w:t xml:space="preserve">Title: Director of Procurement</w:t>
      </w:r>
    </w:p>
    <w:p>
      <w:pPr>
        <w:pStyle w:val="BodyText"/>
      </w:pPr>
      <w:r>
        <w:t xml:space="preserve">Date: ___________________________</w:t>
      </w:r>
    </w:p>
    <w:p>
      <w:pPr>
        <w:pStyle w:val="BodyText"/>
      </w:pPr>
      <w:r>
        <w:t xml:space="preserve">Company Seal:</w:t>
      </w:r>
    </w:p>
    <w:p>
      <w:pPr>
        <w:pStyle w:val="BodyText"/>
      </w:pPr>
      <w:r>
        <w:rPr>
          <w:bCs/>
          <w:b/>
        </w:rPr>
        <w:t xml:space="preserve">For and on behalf of:</w:t>
      </w:r>
      <w:r>
        <w:br/>
      </w:r>
      <w:r>
        <w:t xml:space="preserve">Yangon Aerospace Consulting Pte. Ltd.</w:t>
      </w:r>
    </w:p>
    <w:p>
      <w:pPr>
        <w:pStyle w:val="BodyText"/>
      </w:pPr>
      <w:r>
        <w:t xml:space="preserve">Signature: ___________________________</w:t>
      </w:r>
    </w:p>
    <w:p>
      <w:pPr>
        <w:pStyle w:val="BodyText"/>
      </w:pPr>
      <w:r>
        <w:t xml:space="preserve">Name: U Thura Aung Kyaw Min</w:t>
      </w:r>
    </w:p>
    <w:p>
      <w:pPr>
        <w:pStyle w:val="BodyText"/>
      </w:pPr>
      <w:r>
        <w:t xml:space="preserve">Title: Senior Aerospace Engineer / Principal Consultant</w:t>
      </w:r>
    </w:p>
    <w:p>
      <w:pPr>
        <w:pStyle w:val="BodyText"/>
      </w:pPr>
      <w:r>
        <w:t xml:space="preserve">Date: ___________________________</w:t>
      </w:r>
    </w:p>
    <w:p>
      <w:pPr>
        <w:pStyle w:val="BodyText"/>
      </w:pPr>
      <w:r>
        <w:t xml:space="preserve">Company Seal:</w:t>
      </w:r>
    </w:p>
    <w:p>
      <w:pPr>
        <w:pStyle w:val="BodyText"/>
      </w:pPr>
      <w:r>
        <w:t xml:space="preserve">This Purchase Order (Ref: MAI-PO-2025-00847) is issued by Myanmar Aerospace &amp; Defense Industries Co., Ltd., Myanmar Yangon. This document is valid for a period of fifteen (15) calendar days from the date of issue. Unauthorized reproduction or distribution of this Purchase Order is strictly prohibited. For inquiries, contact the Procurement Department at procurement@myanmar-aerospace.com.mm or +95-1-234-5678.</w:t>
      </w:r>
    </w:p>
    <w:p>
      <w:pPr>
        <w:pStyle w:val="BodyText"/>
      </w:pPr>
      <w:r>
        <w:t xml:space="preserve">Page 1 of 1 | Generated: 15 June 2025 |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Myanmar Yangon</dc:title>
  <dc:creator/>
  <dc:language>en</dc:language>
  <cp:keywords/>
  <dcterms:created xsi:type="dcterms:W3CDTF">2026-10-10T01:14:55Z</dcterms:created>
  <dcterms:modified xsi:type="dcterms:W3CDTF">2026-10-10T01:14:55Z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