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Thailand Aerospace Solutions Co., Ltd.</w:t>
      </w:r>
    </w:p>
    <w:p>
      <w:pPr>
        <w:pStyle w:val="BodyText"/>
      </w:pPr>
      <w:r>
        <w:t xml:space="preserve">88/12 Sukhumvit Road, Klongtoey, Watthana,</w:t>
      </w:r>
      <w:r>
        <w:t xml:space="preserve"> </w:t>
      </w:r>
      <w:r>
        <w:rPr>
          <w:bCs/>
          <w:b/>
        </w:rPr>
        <w:t xml:space="preserve">Thailand Bangkok</w:t>
      </w:r>
      <w:r>
        <w:t xml:space="preserve"> </w:t>
      </w:r>
      <w:r>
        <w:t xml:space="preserve">10110</w:t>
      </w:r>
    </w:p>
    <w:p>
      <w:pPr>
        <w:pStyle w:val="BodyText"/>
      </w:pPr>
      <w:r>
        <w:t xml:space="preserve">Tel: +66-2-255-8800 | Email: procurement@thailandaerospace.co.th | VAT Reg: 0105558899123</w:t>
      </w:r>
    </w:p>
    <w:bookmarkEnd w:id="20"/>
    <w:p>
      <w:pPr>
        <w:pStyle w:val="BodyText"/>
      </w:pPr>
      <w:r>
        <w:rPr>
          <w:bCs/>
          <w:b/>
        </w:rPr>
        <w:t xml:space="preserve">Purchase Order No.:</w:t>
      </w:r>
      <w:r>
        <w:t xml:space="preserve"> </w:t>
      </w:r>
      <w:r>
        <w:t xml:space="preserve">PO-TA-2025-04782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Thailand Bangkok</w:t>
      </w:r>
    </w:p>
    <w:p>
      <w:pPr>
        <w:pStyle w:val="BodyText"/>
      </w:pPr>
      <w:r>
        <w:rPr>
          <w:bCs/>
          <w:b/>
        </w:rPr>
        <w:t xml:space="preserve">Project Code:</w:t>
      </w:r>
      <w:r>
        <w:t xml:space="preserve"> </w:t>
      </w:r>
      <w:r>
        <w:t xml:space="preserve">TBS-AERO-2025-Q2</w:t>
      </w:r>
    </w:p>
    <w:p>
      <w:pPr>
        <w:pStyle w:val="BodyText"/>
      </w:pPr>
      <w:r>
        <w:rPr>
          <w:bCs/>
          <w:b/>
        </w:rPr>
        <w:t xml:space="preserve">Priority:</w:t>
      </w:r>
      <w:r>
        <w:t xml:space="preserve"> </w:t>
      </w:r>
      <w:r>
        <w:t xml:space="preserve">High</w:t>
      </w:r>
    </w:p>
    <w:p>
      <w:pPr>
        <w:pStyle w:val="BodyText"/>
      </w:pPr>
      <w:r>
        <w:t xml:space="preserve">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Orbital Dynamics Engineering Group (Thailand) Ltd.</w:t>
            </w:r>
          </w:p>
        </w:tc>
      </w:tr>
      <w:tr>
        <w:tc>
          <w:tcPr/>
          <w:p>
            <w:pPr>
              <w:pStyle w:val="Compact"/>
              <w:jc w:val="left"/>
            </w:pPr>
            <w:r>
              <w:rPr>
                <w:bCs/>
                <w:b/>
              </w:rPr>
              <w:t xml:space="preserve">Address</w:t>
            </w:r>
          </w:p>
        </w:tc>
        <w:tc>
          <w:tcPr/>
          <w:p>
            <w:pPr>
              <w:pStyle w:val="Compact"/>
              <w:jc w:val="left"/>
            </w:pPr>
            <w:r>
              <w:t xml:space="preserve">45/3 Rama IX Avenue, Huai Khwang,</w:t>
            </w:r>
            <w:r>
              <w:t xml:space="preserve"> </w:t>
            </w:r>
            <w:r>
              <w:rPr>
                <w:bCs/>
                <w:b/>
              </w:rPr>
              <w:t xml:space="preserve">Thailand Bangkok</w:t>
            </w:r>
            <w:r>
              <w:t xml:space="preserve"> </w:t>
            </w:r>
            <w:r>
              <w:t xml:space="preserve">10310, Thailand</w:t>
            </w:r>
          </w:p>
        </w:tc>
      </w:tr>
      <w:tr>
        <w:tc>
          <w:tcPr/>
          <w:p>
            <w:pPr>
              <w:pStyle w:val="Compact"/>
              <w:jc w:val="left"/>
            </w:pPr>
            <w:r>
              <w:rPr>
                <w:bCs/>
                <w:b/>
              </w:rPr>
              <w:t xml:space="preserve">Contact Person</w:t>
            </w:r>
          </w:p>
        </w:tc>
        <w:tc>
          <w:tcPr/>
          <w:p>
            <w:pPr>
              <w:pStyle w:val="Compact"/>
              <w:jc w:val="left"/>
            </w:pPr>
            <w:r>
              <w:t xml:space="preserve">Dr. Somchai Prasert, Senior</w:t>
            </w:r>
            <w:r>
              <w:t xml:space="preserve"> </w:t>
            </w:r>
            <w:r>
              <w:t xml:space="preserve">Aerospace Engineer</w:t>
            </w:r>
            <w:r>
              <w:t xml:space="preserve"> </w:t>
            </w:r>
            <w:r>
              <w:t xml:space="preserve">&amp; Project Director</w:t>
            </w:r>
          </w:p>
        </w:tc>
      </w:tr>
      <w:tr>
        <w:tc>
          <w:tcPr/>
          <w:p>
            <w:pPr>
              <w:pStyle w:val="Compact"/>
              <w:jc w:val="left"/>
            </w:pPr>
            <w:r>
              <w:rPr>
                <w:bCs/>
                <w:b/>
              </w:rPr>
              <w:t xml:space="preserve">Phone / Email</w:t>
            </w:r>
          </w:p>
        </w:tc>
        <w:tc>
          <w:tcPr/>
          <w:p>
            <w:pPr>
              <w:pStyle w:val="Compact"/>
              <w:jc w:val="left"/>
            </w:pPr>
            <w:r>
              <w:t xml:space="preserve">+66-2-711-4455 / somchai.p@orbitaldynamics-th.com</w:t>
            </w:r>
          </w:p>
        </w:tc>
      </w:tr>
      <w:tr>
        <w:tc>
          <w:tcPr/>
          <w:p>
            <w:pPr>
              <w:pStyle w:val="Compact"/>
              <w:jc w:val="left"/>
            </w:pPr>
            <w:r>
              <w:rPr>
                <w:bCs/>
                <w:b/>
              </w:rPr>
              <w:t xml:space="preserve">Tax ID</w:t>
            </w:r>
          </w:p>
        </w:tc>
        <w:tc>
          <w:tcPr/>
          <w:p>
            <w:pPr>
              <w:pStyle w:val="Compact"/>
              <w:jc w:val="left"/>
            </w:pPr>
            <w:r>
              <w:t xml:space="preserve">0105561234567</w:t>
            </w:r>
          </w:p>
        </w:tc>
      </w:tr>
    </w:tbl>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Thailand Aerospace Solutions Co., Ltd.</w:t>
            </w:r>
          </w:p>
        </w:tc>
      </w:tr>
      <w:tr>
        <w:tc>
          <w:tcPr/>
          <w:p>
            <w:pPr>
              <w:pStyle w:val="Compact"/>
              <w:jc w:val="left"/>
            </w:pPr>
            <w:r>
              <w:rPr>
                <w:bCs/>
                <w:b/>
              </w:rPr>
              <w:t xml:space="preserve">Address</w:t>
            </w:r>
          </w:p>
        </w:tc>
        <w:tc>
          <w:tcPr/>
          <w:p>
            <w:pPr>
              <w:pStyle w:val="Compact"/>
              <w:jc w:val="left"/>
            </w:pPr>
            <w:r>
              <w:t xml:space="preserve">88/12 Sukhumvit Road, Klongtoey, Watthana,</w:t>
            </w:r>
            <w:r>
              <w:t xml:space="preserve"> </w:t>
            </w:r>
            <w:r>
              <w:rPr>
                <w:bCs/>
                <w:b/>
              </w:rPr>
              <w:t xml:space="preserve">Thailand Bangkok</w:t>
            </w:r>
            <w:r>
              <w:t xml:space="preserve"> </w:t>
            </w:r>
            <w:r>
              <w:t xml:space="preserve">10110</w:t>
            </w:r>
          </w:p>
        </w:tc>
      </w:tr>
      <w:tr>
        <w:tc>
          <w:tcPr/>
          <w:p>
            <w:pPr>
              <w:pStyle w:val="Compact"/>
              <w:jc w:val="left"/>
            </w:pPr>
            <w:r>
              <w:rPr>
                <w:bCs/>
                <w:b/>
              </w:rPr>
              <w:t xml:space="preserve">Authorized Buyer</w:t>
            </w:r>
          </w:p>
        </w:tc>
        <w:tc>
          <w:tcPr/>
          <w:p>
            <w:pPr>
              <w:pStyle w:val="Compact"/>
              <w:jc w:val="left"/>
            </w:pPr>
            <w:r>
              <w:t xml:space="preserve">Ms. Nattaporn Chaiyasit, Head of Procurement</w:t>
            </w:r>
          </w:p>
        </w:tc>
      </w:tr>
      <w:tr>
        <w:tc>
          <w:tcPr/>
          <w:p>
            <w:pPr>
              <w:pStyle w:val="Compact"/>
              <w:jc w:val="left"/>
            </w:pPr>
            <w:r>
              <w:rPr>
                <w:bCs/>
                <w:b/>
              </w:rPr>
              <w:t xml:space="preserve">Phone / Email</w:t>
            </w:r>
          </w:p>
        </w:tc>
        <w:tc>
          <w:tcPr/>
          <w:p>
            <w:pPr>
              <w:pStyle w:val="Compact"/>
              <w:jc w:val="left"/>
            </w:pPr>
            <w:r>
              <w:t xml:space="preserve">+66-2-255-8801 / n.chaiyasit@thailandaerospace.co.th</w:t>
            </w:r>
          </w:p>
        </w:tc>
      </w:tr>
    </w:tbl>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Retained consulting services by a certified</w:t>
            </w:r>
            <w:r>
              <w:t xml:space="preserve"> </w:t>
            </w:r>
            <w:r>
              <w:t xml:space="preserve">Aerospace Engineer</w:t>
            </w:r>
            <w:r>
              <w:t xml:space="preserve"> </w:t>
            </w:r>
            <w:r>
              <w:t xml:space="preserve">for structural integrity analysis of the TBS-7 satellite launch vehicle upper stage, including FEA modeling and stress-load validation reports.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30 Jul 2025</w:t>
            </w:r>
          </w:p>
        </w:tc>
      </w:tr>
      <w:tr>
        <w:tc>
          <w:tcPr/>
          <w:p>
            <w:pPr>
              <w:pStyle w:val="Compact"/>
              <w:jc w:val="left"/>
            </w:pPr>
            <w:r>
              <w:t xml:space="preserve">2</w:t>
            </w:r>
          </w:p>
        </w:tc>
        <w:tc>
          <w:tcPr/>
          <w:p>
            <w:pPr>
              <w:pStyle w:val="Compact"/>
              <w:jc w:val="left"/>
            </w:pPr>
            <w:r>
              <w:t xml:space="preserve">Design and prototyping of a lightweight composite heat shield for re-entry capsule, to be executed by a team led by a senior</w:t>
            </w:r>
            <w:r>
              <w:t xml:space="preserve"> </w:t>
            </w:r>
            <w:r>
              <w:t xml:space="preserve">Aerospace Engineer</w:t>
            </w:r>
            <w:r>
              <w:t xml:space="preserve"> </w:t>
            </w:r>
            <w:r>
              <w:t xml:space="preserve">at the</w:t>
            </w:r>
            <w:r>
              <w:t xml:space="preserve"> </w:t>
            </w:r>
            <w:r>
              <w:rPr>
                <w:bCs/>
                <w:b/>
              </w:rPr>
              <w:t xml:space="preserve">Thailand Bangkok</w:t>
            </w:r>
            <w:r>
              <w:t xml:space="preserve"> </w:t>
            </w:r>
            <w:r>
              <w:t xml:space="preserve">R&amp;D facility.</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c>
          <w:tcPr/>
          <w:p>
            <w:pPr>
              <w:pStyle w:val="Compact"/>
              <w:jc w:val="left"/>
            </w:pPr>
            <w:r>
              <w:t xml:space="preserve">15 Sep 2025</w:t>
            </w:r>
          </w:p>
        </w:tc>
      </w:tr>
      <w:tr>
        <w:tc>
          <w:tcPr/>
          <w:p>
            <w:pPr>
              <w:pStyle w:val="Compact"/>
              <w:jc w:val="left"/>
            </w:pPr>
            <w:r>
              <w:t xml:space="preserve">3</w:t>
            </w:r>
          </w:p>
        </w:tc>
        <w:tc>
          <w:tcPr/>
          <w:p>
            <w:pPr>
              <w:pStyle w:val="Compact"/>
              <w:jc w:val="left"/>
            </w:pPr>
            <w:r>
              <w:t xml:space="preserve">Propulsion system performance audit and optimization review conducted by a licensed</w:t>
            </w:r>
            <w:r>
              <w:t xml:space="preserve"> </w:t>
            </w:r>
            <w:r>
              <w:t xml:space="preserve">Aerospace Engineer</w:t>
            </w:r>
            <w:r>
              <w:t xml:space="preserve"> </w:t>
            </w:r>
            <w:r>
              <w:t xml:space="preserve">specializing in liquid-fuel rocket engines, including on-site inspection at the</w:t>
            </w:r>
            <w:r>
              <w:t xml:space="preserve"> </w:t>
            </w:r>
            <w:r>
              <w:rPr>
                <w:bCs/>
                <w:b/>
              </w:rPr>
              <w:t xml:space="preserve">Thailand Bangkok</w:t>
            </w:r>
            <w:r>
              <w:t xml:space="preserve"> </w:t>
            </w:r>
            <w:r>
              <w:t xml:space="preserve">test range.</w:t>
            </w:r>
          </w:p>
        </w:tc>
        <w:tc>
          <w:tcPr/>
          <w:p>
            <w:pPr>
              <w:pStyle w:val="Compact"/>
              <w:jc w:val="left"/>
            </w:pPr>
            <w:r>
              <w:t xml:space="preserve">1</w:t>
            </w:r>
          </w:p>
        </w:tc>
        <w:tc>
          <w:tcPr/>
          <w:p>
            <w:pPr>
              <w:pStyle w:val="Compact"/>
              <w:jc w:val="left"/>
            </w:pPr>
            <w:r>
              <w:t xml:space="preserve">975,000.00</w:t>
            </w:r>
          </w:p>
        </w:tc>
        <w:tc>
          <w:tcPr/>
          <w:p>
            <w:pPr>
              <w:pStyle w:val="Compact"/>
              <w:jc w:val="left"/>
            </w:pPr>
            <w:r>
              <w:t xml:space="preserve">975,000.00</w:t>
            </w:r>
          </w:p>
        </w:tc>
        <w:tc>
          <w:tcPr/>
          <w:p>
            <w:pPr>
              <w:pStyle w:val="Compact"/>
              <w:jc w:val="left"/>
            </w:pPr>
            <w:r>
              <w:t xml:space="preserve">20 Aug 2025</w:t>
            </w:r>
          </w:p>
        </w:tc>
      </w:tr>
      <w:tr>
        <w:tc>
          <w:tcPr/>
          <w:p>
            <w:pPr>
              <w:pStyle w:val="Compact"/>
              <w:jc w:val="left"/>
            </w:pPr>
            <w:r>
              <w:t xml:space="preserve">4</w:t>
            </w:r>
          </w:p>
        </w:tc>
        <w:tc>
          <w:tcPr/>
          <w:p>
            <w:pPr>
              <w:pStyle w:val="Compact"/>
              <w:jc w:val="left"/>
            </w:pPr>
            <w:r>
              <w:t xml:space="preserve">Supply of 200 kg of aerospace-grade Inconel 718 alloy bar stock (ASTM F31) for turbine blade fabrication, delivered to the</w:t>
            </w:r>
            <w:r>
              <w:t xml:space="preserve"> </w:t>
            </w:r>
            <w:r>
              <w:rPr>
                <w:bCs/>
                <w:b/>
              </w:rPr>
              <w:t xml:space="preserve">Thailand Bangkok</w:t>
            </w:r>
            <w:r>
              <w:t xml:space="preserve"> </w:t>
            </w:r>
            <w:r>
              <w:t xml:space="preserve">manufacturing plant.</w:t>
            </w:r>
          </w:p>
        </w:tc>
        <w:tc>
          <w:tcPr/>
          <w:p>
            <w:pPr>
              <w:pStyle w:val="Compact"/>
              <w:jc w:val="left"/>
            </w:pPr>
            <w:r>
              <w:t xml:space="preserve">200</w:t>
            </w:r>
          </w:p>
        </w:tc>
        <w:tc>
          <w:tcPr/>
          <w:p>
            <w:pPr>
              <w:pStyle w:val="Compact"/>
              <w:jc w:val="left"/>
            </w:pPr>
            <w:r>
              <w:t xml:space="preserve">4,850.00</w:t>
            </w:r>
          </w:p>
        </w:tc>
        <w:tc>
          <w:tcPr/>
          <w:p>
            <w:pPr>
              <w:pStyle w:val="Compact"/>
              <w:jc w:val="left"/>
            </w:pPr>
            <w:r>
              <w:t xml:space="preserve">970,000.00</w:t>
            </w:r>
          </w:p>
        </w:tc>
        <w:tc>
          <w:tcPr/>
          <w:p>
            <w:pPr>
              <w:pStyle w:val="Compact"/>
              <w:jc w:val="left"/>
            </w:pPr>
            <w:r>
              <w:t xml:space="preserve">10 Jul 2025</w:t>
            </w:r>
          </w:p>
        </w:tc>
      </w:tr>
      <w:tr>
        <w:tc>
          <w:tcPr/>
          <w:p>
            <w:pPr>
              <w:pStyle w:val="Compact"/>
              <w:jc w:val="left"/>
            </w:pPr>
            <w:r>
              <w:t xml:space="preserve">5</w:t>
            </w:r>
          </w:p>
        </w:tc>
        <w:tc>
          <w:tcPr/>
          <w:p>
            <w:pPr>
              <w:pStyle w:val="Compact"/>
              <w:jc w:val="left"/>
            </w:pPr>
            <w:r>
              <w:t xml:space="preserve">Training program (5-day intensive) for 12 in-house engineers on advanced aerodynamic simulation software, to be delivered by a visiting</w:t>
            </w:r>
            <w:r>
              <w:t xml:space="preserve"> </w:t>
            </w:r>
            <w:r>
              <w:t xml:space="preserve">Aerospace Engineer</w:t>
            </w:r>
            <w:r>
              <w:t xml:space="preserve"> </w:t>
            </w:r>
            <w:r>
              <w:t xml:space="preserve">from the supplier's</w:t>
            </w:r>
            <w:r>
              <w:t xml:space="preserve"> </w:t>
            </w:r>
            <w:r>
              <w:rPr>
                <w:bCs/>
                <w:b/>
              </w:rPr>
              <w:t xml:space="preserve">Thailand Bangkok</w:t>
            </w:r>
            <w:r>
              <w:t xml:space="preserve"> </w:t>
            </w:r>
            <w:r>
              <w:t xml:space="preserve">office.</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c>
          <w:tcPr/>
          <w:p>
            <w:pPr>
              <w:pStyle w:val="Compact"/>
              <w:jc w:val="left"/>
            </w:pPr>
            <w:r>
              <w:t xml:space="preserve">05 Aug 2025</w:t>
            </w:r>
          </w:p>
        </w:tc>
      </w:tr>
      <w:tr>
        <w:tc>
          <w:tcPr/>
          <w:p>
            <w:pPr>
              <w:pStyle w:val="Compact"/>
              <w:jc w:val="left"/>
            </w:pPr>
            <w:r>
              <w:t xml:space="preserve">6</w:t>
            </w:r>
          </w:p>
        </w:tc>
        <w:tc>
          <w:tcPr/>
          <w:p>
            <w:pPr>
              <w:pStyle w:val="Compact"/>
              <w:jc w:val="left"/>
            </w:pPr>
            <w:r>
              <w:t xml:space="preserve">Calibration and certification of 8 high-precision vibration test rigs per ASTM E741, performed by a qualified</w:t>
            </w:r>
            <w:r>
              <w:t xml:space="preserve"> </w:t>
            </w:r>
            <w:r>
              <w:t xml:space="preserve">Aerospace Engineer</w:t>
            </w:r>
            <w:r>
              <w:t xml:space="preserve"> </w:t>
            </w:r>
            <w:r>
              <w:t xml:space="preserve">and documented for Thai Industrial Standards Institute (TISI) compliance.</w:t>
            </w:r>
          </w:p>
        </w:tc>
        <w:tc>
          <w:tcPr/>
          <w:p>
            <w:pPr>
              <w:pStyle w:val="Compact"/>
              <w:jc w:val="left"/>
            </w:pPr>
            <w:r>
              <w:t xml:space="preserve">8</w:t>
            </w:r>
          </w:p>
        </w:tc>
        <w:tc>
          <w:tcPr/>
          <w:p>
            <w:pPr>
              <w:pStyle w:val="Compact"/>
              <w:jc w:val="left"/>
            </w:pPr>
            <w:r>
              <w:t xml:space="preserve">85,000.00</w:t>
            </w:r>
          </w:p>
        </w:tc>
        <w:tc>
          <w:tcPr/>
          <w:p>
            <w:pPr>
              <w:pStyle w:val="Compact"/>
              <w:jc w:val="left"/>
            </w:pPr>
            <w:r>
              <w:t xml:space="preserve">680,000.00</w:t>
            </w:r>
          </w:p>
        </w:tc>
        <w:tc>
          <w:tcPr/>
          <w:p>
            <w:pPr>
              <w:pStyle w:val="Compact"/>
              <w:jc w:val="left"/>
            </w:pPr>
            <w:r>
              <w:t xml:space="preserve">25 Jul 2025</w:t>
            </w:r>
          </w:p>
        </w:tc>
      </w:tr>
      <w:tr>
        <w:tc>
          <w:tcPr>
            <w:gridSpan w:val="4"/>
          </w:tcPr>
          <w:p>
            <w:pPr>
              <w:pStyle w:val="Compact"/>
              <w:jc w:val="right"/>
            </w:pPr>
            <w:r>
              <w:t xml:space="preserve">Subtotal</w:t>
            </w:r>
          </w:p>
        </w:tc>
        <w:tc>
          <w:tcPr/>
          <w:p>
            <w:pPr>
              <w:pStyle w:val="Compact"/>
              <w:jc w:val="left"/>
            </w:pPr>
            <w:r>
              <w:t xml:space="preserve">8,295,000.00</w:t>
            </w:r>
          </w:p>
        </w:tc>
        <w:tc>
          <w:tcPr/>
          <w:p>
            <w:pPr>
              <w:pStyle w:val="Compact"/>
            </w:pPr>
          </w:p>
        </w:tc>
      </w:tr>
      <w:tr>
        <w:tc>
          <w:tcPr>
            <w:gridSpan w:val="4"/>
          </w:tcPr>
          <w:p>
            <w:pPr>
              <w:pStyle w:val="Compact"/>
              <w:jc w:val="right"/>
            </w:pPr>
            <w:r>
              <w:t xml:space="preserve">VAT (7%)</w:t>
            </w:r>
          </w:p>
        </w:tc>
        <w:tc>
          <w:tcPr/>
          <w:p>
            <w:pPr>
              <w:pStyle w:val="Compact"/>
              <w:jc w:val="left"/>
            </w:pPr>
            <w:r>
              <w:t xml:space="preserve">580,650.00</w:t>
            </w:r>
          </w:p>
        </w:tc>
        <w:tc>
          <w:tcPr/>
          <w:p>
            <w:pPr>
              <w:pStyle w:val="Compact"/>
            </w:pPr>
          </w:p>
        </w:tc>
      </w:tr>
      <w:tr>
        <w:tc>
          <w:tcPr>
            <w:gridSpan w:val="4"/>
          </w:tcPr>
          <w:p>
            <w:pPr>
              <w:pStyle w:val="Compact"/>
              <w:jc w:val="right"/>
            </w:pPr>
            <w:r>
              <w:t xml:space="preserve">TOTAL AMOUNT DUE (THB)</w:t>
            </w:r>
          </w:p>
        </w:tc>
        <w:tc>
          <w:tcPr/>
          <w:p>
            <w:pPr>
              <w:pStyle w:val="Compact"/>
              <w:jc w:val="left"/>
            </w:pPr>
            <w:r>
              <w:t xml:space="preserve">8,875,650.00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All services rendered under this</w:t>
      </w:r>
      <w:r>
        <w:t xml:space="preserve"> </w:t>
      </w:r>
      <w:r>
        <w:t xml:space="preserve">Purchase Order</w:t>
      </w:r>
      <w:r>
        <w:t xml:space="preserve"> </w:t>
      </w:r>
      <w:r>
        <w:t xml:space="preserve">shall be performed by qualified and licensed</w:t>
      </w:r>
      <w:r>
        <w:t xml:space="preserve"> </w:t>
      </w:r>
      <w:r>
        <w:t xml:space="preserve">Aerospace Engineer</w:t>
      </w:r>
      <w:r>
        <w:t xml:space="preserve"> </w:t>
      </w:r>
      <w:r>
        <w:t xml:space="preserve">personnel holding valid certifications recognized by the Thai Ministry of Higher Education, Science, Research and Innovation. The primary work location shall be the supplier's facility in</w:t>
      </w:r>
      <w:r>
        <w:t xml:space="preserve"> </w:t>
      </w:r>
      <w:r>
        <w:rPr>
          <w:bCs/>
          <w:b/>
        </w:rPr>
        <w:t xml:space="preserve">Thailand Bangkok</w:t>
      </w:r>
      <w:r>
        <w:t xml:space="preserve">, unless otherwise specified in the line items above.</w:t>
      </w:r>
    </w:p>
    <w:p>
      <w:pPr>
        <w:numPr>
          <w:ilvl w:val="0"/>
          <w:numId w:val="1001"/>
        </w:numPr>
        <w:pStyle w:val="Compact"/>
      </w:pPr>
      <w:r>
        <w:rPr>
          <w:bCs/>
          <w:b/>
        </w:rPr>
        <w:t xml:space="preserve">Payment Terms:</w:t>
      </w:r>
      <w:r>
        <w:t xml:space="preserve"> </w:t>
      </w:r>
      <w:r>
        <w:t xml:space="preserve">Payment shall be made within 30 days of receipt of a valid tax invoice. A 30% advance payment is due upon acceptance of this</w:t>
      </w:r>
      <w:r>
        <w:t xml:space="preserve"> </w:t>
      </w:r>
      <w:r>
        <w:t xml:space="preserve">Purchase Order</w:t>
      </w:r>
      <w:r>
        <w:t xml:space="preserve">. The remaining 70% shall be paid in two equal installments upon milestone completion as defined in the project schedule. All payments shall be made via bank transfer to the supplier's account in</w:t>
      </w:r>
      <w:r>
        <w:t xml:space="preserve"> </w:t>
      </w:r>
      <w:r>
        <w:rPr>
          <w:bCs/>
          <w:b/>
        </w:rPr>
        <w:t xml:space="preserve">Thailand Bangkok</w:t>
      </w:r>
      <w:r>
        <w:t xml:space="preserve">.</w:t>
      </w:r>
    </w:p>
    <w:p>
      <w:pPr>
        <w:numPr>
          <w:ilvl w:val="0"/>
          <w:numId w:val="1001"/>
        </w:numPr>
        <w:pStyle w:val="Compact"/>
      </w:pPr>
      <w:r>
        <w:rPr>
          <w:bCs/>
          <w:b/>
        </w:rPr>
        <w:t xml:space="preserve">Delivery and Acceptance:</w:t>
      </w:r>
      <w:r>
        <w:t xml:space="preserve"> </w:t>
      </w:r>
      <w:r>
        <w:t xml:space="preserve">All physical goods and deliverables must be delivered to the buyer's premises at 88/12 Sukhumvit Road,</w:t>
      </w:r>
      <w:r>
        <w:t xml:space="preserve"> </w:t>
      </w:r>
      <w:r>
        <w:rPr>
          <w:bCs/>
          <w:b/>
        </w:rPr>
        <w:t xml:space="preserve">Thailand Bangkok</w:t>
      </w:r>
      <w:r>
        <w:t xml:space="preserve"> </w:t>
      </w:r>
      <w:r>
        <w:t xml:space="preserve">10110. Acceptance shall be confirmed in writing within 10 business days of delivery. Any non-conforming items must be replaced or repaired at the supplier's sole expense.</w:t>
      </w:r>
    </w:p>
    <w:p>
      <w:pPr>
        <w:numPr>
          <w:ilvl w:val="0"/>
          <w:numId w:val="1001"/>
        </w:numPr>
        <w:pStyle w:val="Compact"/>
      </w:pPr>
      <w:r>
        <w:rPr>
          <w:bCs/>
          <w:b/>
        </w:rPr>
        <w:t xml:space="preserve">Quality Assurance:</w:t>
      </w:r>
      <w:r>
        <w:t xml:space="preserve"> </w:t>
      </w:r>
      <w:r>
        <w:t xml:space="preserve">The</w:t>
      </w:r>
      <w:r>
        <w:t xml:space="preserve"> </w:t>
      </w:r>
      <w:r>
        <w:t xml:space="preserve">Aerospace Engineer</w:t>
      </w:r>
      <w:r>
        <w:t xml:space="preserve"> </w:t>
      </w:r>
      <w:r>
        <w:t xml:space="preserve">responsible for each deliverable shall ensure full compliance with AS9100D (Quality Management Systems – Aerospace) and applicable Thai national standards. All test reports, design documents, and certification records shall be submitted in both English and Thai.</w:t>
      </w:r>
    </w:p>
    <w:p>
      <w:pPr>
        <w:numPr>
          <w:ilvl w:val="0"/>
          <w:numId w:val="1001"/>
        </w:numPr>
        <w:pStyle w:val="Compact"/>
      </w:pPr>
      <w:r>
        <w:rPr>
          <w:bCs/>
          <w:b/>
        </w:rPr>
        <w:t xml:space="preserve">Intellectual Property:</w:t>
      </w:r>
      <w:r>
        <w:t xml:space="preserve"> </w:t>
      </w:r>
      <w:r>
        <w:t xml:space="preserve">All designs, models, calculations, and proprietary data developed under this</w:t>
      </w:r>
      <w:r>
        <w:t xml:space="preserve"> </w:t>
      </w:r>
      <w:r>
        <w:t xml:space="preserve">Purchase Order</w:t>
      </w:r>
      <w:r>
        <w:t xml:space="preserve"> </w:t>
      </w:r>
      <w:r>
        <w:t xml:space="preserve">shall remain the exclusive property of Thailand Aerospace Solutions Co., Ltd. The supplier and its</w:t>
      </w:r>
      <w:r>
        <w:t xml:space="preserve"> </w:t>
      </w:r>
      <w:r>
        <w:t xml:space="preserve">Aerospace Engineer</w:t>
      </w:r>
      <w:r>
        <w:t xml:space="preserve"> </w:t>
      </w:r>
      <w:r>
        <w:t xml:space="preserve">team shall execute a non-disclosure agreement prior to commencing work.</w:t>
      </w:r>
    </w:p>
    <w:p>
      <w:pPr>
        <w:numPr>
          <w:ilvl w:val="0"/>
          <w:numId w:val="1001"/>
        </w:numPr>
        <w:pStyle w:val="Compact"/>
      </w:pPr>
      <w:r>
        <w:rPr>
          <w:bCs/>
          <w:b/>
        </w:rPr>
        <w:t xml:space="preserve">Compliance and Safety:</w:t>
      </w:r>
      <w:r>
        <w:t xml:space="preserve"> </w:t>
      </w:r>
      <w:r>
        <w:t xml:space="preserve">All work performed in</w:t>
      </w:r>
      <w:r>
        <w:t xml:space="preserve"> </w:t>
      </w:r>
      <w:r>
        <w:rPr>
          <w:bCs/>
          <w:b/>
        </w:rPr>
        <w:t xml:space="preserve">Thailand Bangkok</w:t>
      </w:r>
      <w:r>
        <w:t xml:space="preserve"> </w:t>
      </w:r>
      <w:r>
        <w:t xml:space="preserve">shall adhere to Thai labor laws, occupational health and safety regulations, and environmental protection statutes. The supplier shall maintain all necessary permits and insurance coverage for the duration of the contract.</w:t>
      </w:r>
    </w:p>
    <w:p>
      <w:pPr>
        <w:numPr>
          <w:ilvl w:val="0"/>
          <w:numId w:val="1001"/>
        </w:numPr>
        <w:pStyle w:val="Compact"/>
      </w:pPr>
      <w:r>
        <w:rPr>
          <w:bCs/>
          <w:b/>
        </w:rPr>
        <w:t xml:space="preserve">Warranty:</w:t>
      </w:r>
      <w:r>
        <w:t xml:space="preserve"> </w:t>
      </w:r>
      <w:r>
        <w:t xml:space="preserve">The supplier warrants that all services and materials provided under this</w:t>
      </w:r>
      <w:r>
        <w:t xml:space="preserve"> </w:t>
      </w:r>
      <w:r>
        <w:t xml:space="preserve">Purchase Order</w:t>
      </w:r>
      <w:r>
        <w:t xml:space="preserve"> </w:t>
      </w:r>
      <w:r>
        <w:t xml:space="preserve">shall be free from defects for a period of 24 months from the date of final acceptance. Any warranty claims shall be directed to the project manager in</w:t>
      </w:r>
      <w:r>
        <w:t xml:space="preserve"> </w:t>
      </w:r>
      <w:r>
        <w:rPr>
          <w:bCs/>
          <w:b/>
        </w:rPr>
        <w:t xml:space="preserve">Thailand Bangkok</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 buyer shall pay for all work satisfactorily completed up to the termination date. The</w:t>
      </w:r>
      <w:r>
        <w:t xml:space="preserve"> </w:t>
      </w:r>
      <w:r>
        <w:t xml:space="preserve">Aerospace Engineer</w:t>
      </w:r>
      <w:r>
        <w:t xml:space="preserve"> </w:t>
      </w:r>
      <w:r>
        <w:t xml:space="preserve">team shall hand over all in-progress documentation and materials.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Thailand. Any disputes shall be resolved through arbitration in</w:t>
      </w:r>
      <w:r>
        <w:t xml:space="preserve"> </w:t>
      </w:r>
      <w:r>
        <w:rPr>
          <w:bCs/>
          <w:b/>
        </w:rPr>
        <w:t xml:space="preserve">Thailand Bangkok</w:t>
      </w:r>
      <w:r>
        <w:t xml:space="preserve"> </w:t>
      </w:r>
      <w:r>
        <w:t xml:space="preserve">under the rules of the Thai Arbitration Institute.</w:t>
      </w:r>
    </w:p>
    <w:p>
      <w:pPr>
        <w:pStyle w:val="FirstParagraph"/>
      </w:pPr>
      <w:r>
        <w:t xml:space="preserve">AUTHORIZATION AND ACCEPTANCE</w:t>
      </w:r>
    </w:p>
    <w:p>
      <w:pPr>
        <w:pStyle w:val="BodyText"/>
      </w:pPr>
      <w:r>
        <w:rPr>
          <w:bCs/>
          <w:b/>
        </w:rPr>
        <w:t xml:space="preserve">For and on behalf of the Buyer:</w:t>
      </w:r>
    </w:p>
    <w:p>
      <w:pPr>
        <w:pStyle w:val="BodyText"/>
      </w:pPr>
      <w:r>
        <w:t xml:space="preserve">Thailand Aerospace Solutions Co., Ltd.</w:t>
      </w:r>
    </w:p>
    <w:p>
      <w:pPr>
        <w:pStyle w:val="BodyText"/>
      </w:pPr>
      <w:r>
        <w:t xml:space="preserve">Ms. Nattaporn Chaiyasit</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Orbital Dynamics Engineering Group (Thailand) Ltd.</w:t>
      </w:r>
    </w:p>
    <w:p>
      <w:pPr>
        <w:pStyle w:val="BodyText"/>
      </w:pPr>
      <w:r>
        <w:t xml:space="preserve">Dr. Somchai Prasert</w:t>
      </w:r>
    </w:p>
    <w:p>
      <w:pPr>
        <w:pStyle w:val="BodyText"/>
      </w:pPr>
      <w:r>
        <w:t xml:space="preserve">Senior Aerospace Engineer &amp; Project Director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(PO-TA-2025-04782) is issued by Thailand Aerospace Solutions Co., Ltd.,</w:t>
      </w:r>
      <w:r>
        <w:t xml:space="preserve"> </w:t>
      </w:r>
      <w:r>
        <w:rPr>
          <w:bCs/>
          <w:b/>
        </w:rPr>
        <w:t xml:space="preserve">Thailand Bangkok</w:t>
      </w:r>
      <w:r>
        <w:t xml:space="preserve">, and constitutes a binding procurement document for the engagement of</w:t>
      </w:r>
      <w:r>
        <w:t xml:space="preserve"> </w:t>
      </w:r>
      <w:r>
        <w:t xml:space="preserve">Aerospace Engineer</w:t>
      </w:r>
      <w:r>
        <w:t xml:space="preserve"> </w:t>
      </w:r>
      <w:r>
        <w:t xml:space="preserve">services and related materials. All communications regarding this</w:t>
      </w:r>
      <w:r>
        <w:t xml:space="preserve"> </w:t>
      </w:r>
      <w:r>
        <w:t xml:space="preserve">Purchase Order</w:t>
      </w:r>
      <w:r>
        <w:t xml:space="preserve"> </w:t>
      </w:r>
      <w:r>
        <w:t xml:space="preserve">shall be directed to the procurement office in</w:t>
      </w:r>
      <w:r>
        <w:t xml:space="preserve"> </w:t>
      </w:r>
      <w:r>
        <w:rPr>
          <w:bCs/>
          <w:b/>
        </w:rPr>
        <w:t xml:space="preserve">Thailand Bangkok</w:t>
      </w:r>
      <w:r>
        <w:t xml:space="preserve">. Document reference: TA-PROC-2025-04782.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Thailand Bangkok</dc:title>
  <dc:creator/>
  <dc:language>en</dc:language>
  <cp:keywords/>
  <dcterms:created xsi:type="dcterms:W3CDTF">2026-10-10T05:11:22Z</dcterms:created>
  <dcterms:modified xsi:type="dcterms:W3CDTF">2026-10-10T05:11:22Z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