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PO-BRU-2025-04782</w:t>
      </w:r>
    </w:p>
    <w:p>
      <w:pPr>
        <w:pStyle w:val="BodyText"/>
      </w:pPr>
      <w:r>
        <w:t xml:space="preserve">PURCHASE ORDER</w:t>
      </w:r>
    </w:p>
    <w:bookmarkStart w:id="20" w:name="purchase-order"/>
    <w:p>
      <w:pPr>
        <w:pStyle w:val="Heading1"/>
      </w:pPr>
      <w:r>
        <w:t xml:space="preserve">PURCHASE ORDER</w:t>
      </w:r>
    </w:p>
    <w:p>
      <w:pPr>
        <w:pStyle w:val="FirstParagraph"/>
      </w:pPr>
      <w:r>
        <w:t xml:space="preserve">Architectural Design &amp; Consultation Services — Belgium Brussels Region</w:t>
      </w:r>
    </w:p>
    <w:p>
      <w:pPr>
        <w:pStyle w:val="BodyText"/>
      </w:pPr>
      <w:r>
        <w:t xml:space="preserve">Issued in accordance with the Belgian Code of Economic Law and the Brussels-Capital Region regulatory framework for professional services.</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PO-BRU-2025-04782</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30 November 2025</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Euro (EUR)</w:t>
            </w:r>
          </w:p>
        </w:tc>
        <w:tc>
          <w:tcPr/>
          <w:p>
            <w:pPr>
              <w:pStyle w:val="Compact"/>
              <w:jc w:val="left"/>
            </w:pPr>
            <w:r>
              <w:rPr>
                <w:bCs/>
                <w:b/>
              </w:rPr>
              <w:t xml:space="preserve">Governing Law:</w:t>
            </w:r>
          </w:p>
        </w:tc>
        <w:tc>
          <w:tcPr/>
          <w:p>
            <w:pPr>
              <w:pStyle w:val="Compact"/>
              <w:jc w:val="left"/>
            </w:pPr>
            <w:r>
              <w:t xml:space="preserve">Belgian Law — Brussels-Capital Region</w:t>
            </w:r>
          </w:p>
        </w:tc>
      </w:tr>
    </w:tbl>
    <w:bookmarkEnd w:id="21"/>
    <w:bookmarkStart w:id="24" w:name="parties-to-this-purchase-order"/>
    <w:p>
      <w:pPr>
        <w:pStyle w:val="Heading2"/>
      </w:pPr>
      <w:r>
        <w:t xml:space="preserve">2. Parties to This Purchase Order</w:t>
      </w:r>
    </w:p>
    <w:bookmarkStart w:id="22" w:name="purchaser-buyer"/>
    <w:p>
      <w:pPr>
        <w:pStyle w:val="Heading3"/>
      </w:pPr>
      <w:r>
        <w:t xml:space="preserve">Purchaser (Buyer)</w:t>
      </w:r>
    </w:p>
    <w:p>
      <w:pPr>
        <w:pStyle w:val="FirstParagraph"/>
      </w:pPr>
      <w:r>
        <w:rPr>
          <w:bCs/>
          <w:b/>
        </w:rPr>
        <w:t xml:space="preserve">Company:</w:t>
      </w:r>
      <w:r>
        <w:t xml:space="preserve"> </w:t>
      </w:r>
      <w:r>
        <w:t xml:space="preserve">Brussels Metropolitan Development Group S.A.</w:t>
      </w:r>
    </w:p>
    <w:p>
      <w:pPr>
        <w:pStyle w:val="BodyText"/>
      </w:pPr>
      <w:r>
        <w:rPr>
          <w:bCs/>
          <w:b/>
        </w:rPr>
        <w:t xml:space="preserve">Address:</w:t>
      </w:r>
      <w:r>
        <w:t xml:space="preserve"> </w:t>
      </w:r>
      <w:r>
        <w:t xml:space="preserve">Avenue Louise 425, 1050 Brussels, Belgium</w:t>
      </w:r>
    </w:p>
    <w:p>
      <w:pPr>
        <w:pStyle w:val="BodyText"/>
      </w:pPr>
      <w:r>
        <w:rPr>
          <w:bCs/>
          <w:b/>
        </w:rPr>
        <w:t xml:space="preserve">VAT Number (BE):</w:t>
      </w:r>
      <w:r>
        <w:t xml:space="preserve"> </w:t>
      </w:r>
      <w:r>
        <w:t xml:space="preserve">BE 0765.432.109</w:t>
      </w:r>
    </w:p>
    <w:p>
      <w:pPr>
        <w:pStyle w:val="BodyText"/>
      </w:pPr>
      <w:r>
        <w:rPr>
          <w:bCs/>
          <w:b/>
        </w:rPr>
        <w:t xml:space="preserve">Enterprise No.:</w:t>
      </w:r>
      <w:r>
        <w:t xml:space="preserve"> </w:t>
      </w:r>
      <w:r>
        <w:t xml:space="preserve">0765.432.109</w:t>
      </w:r>
    </w:p>
    <w:p>
      <w:pPr>
        <w:pStyle w:val="BodyText"/>
      </w:pPr>
      <w:r>
        <w:rPr>
          <w:bCs/>
          <w:b/>
        </w:rPr>
        <w:t xml:space="preserve">Contact:</w:t>
      </w:r>
      <w:r>
        <w:t xml:space="preserve"> </w:t>
      </w:r>
      <w:r>
        <w:t xml:space="preserve">Mr. Jean-Pierre Vandenberghe, Procurement Director</w:t>
      </w:r>
    </w:p>
    <w:p>
      <w:pPr>
        <w:pStyle w:val="BodyText"/>
      </w:pPr>
      <w:r>
        <w:rPr>
          <w:bCs/>
          <w:b/>
        </w:rPr>
        <w:t xml:space="preserve">Email:</w:t>
      </w:r>
      <w:r>
        <w:t xml:space="preserve"> </w:t>
      </w:r>
      <w:r>
        <w:t xml:space="preserve">procurement@brusselsmetdev.be</w:t>
      </w:r>
    </w:p>
    <w:p>
      <w:pPr>
        <w:pStyle w:val="BodyText"/>
      </w:pPr>
      <w:r>
        <w:rPr>
          <w:bCs/>
          <w:b/>
        </w:rPr>
        <w:t xml:space="preserve">Phone:</w:t>
      </w:r>
      <w:r>
        <w:t xml:space="preserve"> </w:t>
      </w:r>
      <w:r>
        <w:t xml:space="preserve">+32 2 555 0142</w:t>
      </w:r>
    </w:p>
    <w:bookmarkEnd w:id="22"/>
    <w:bookmarkStart w:id="23" w:name="supplier-architect"/>
    <w:p>
      <w:pPr>
        <w:pStyle w:val="Heading3"/>
      </w:pPr>
      <w:r>
        <w:t xml:space="preserve">Supplier (Architect)</w:t>
      </w:r>
    </w:p>
    <w:p>
      <w:pPr>
        <w:pStyle w:val="FirstParagraph"/>
      </w:pPr>
      <w:r>
        <w:rPr>
          <w:bCs/>
          <w:b/>
        </w:rPr>
        <w:t xml:space="preserve">Firm:</w:t>
      </w:r>
      <w:r>
        <w:t xml:space="preserve"> </w:t>
      </w:r>
      <w:r>
        <w:t xml:space="preserve">Atelier Architectural Design &amp; Consulting BV</w:t>
      </w:r>
    </w:p>
    <w:p>
      <w:pPr>
        <w:pStyle w:val="BodyText"/>
      </w:pPr>
      <w:r>
        <w:rPr>
          <w:bCs/>
          <w:b/>
        </w:rPr>
        <w:t xml:space="preserve">Address:</w:t>
      </w:r>
      <w:r>
        <w:t xml:space="preserve"> </w:t>
      </w:r>
      <w:r>
        <w:t xml:space="preserve">Rue de la Loi 180, 1040 Brussels, Belgium</w:t>
      </w:r>
    </w:p>
    <w:p>
      <w:pPr>
        <w:pStyle w:val="BodyText"/>
      </w:pPr>
      <w:r>
        <w:rPr>
          <w:bCs/>
          <w:b/>
        </w:rPr>
        <w:t xml:space="preserve">VAT Number (BE):</w:t>
      </w:r>
      <w:r>
        <w:t xml:space="preserve"> </w:t>
      </w:r>
      <w:r>
        <w:t xml:space="preserve">BE 0812.567.345</w:t>
      </w:r>
    </w:p>
    <w:p>
      <w:pPr>
        <w:pStyle w:val="BodyText"/>
      </w:pPr>
      <w:r>
        <w:rPr>
          <w:bCs/>
          <w:b/>
        </w:rPr>
        <w:t xml:space="preserve">Enterprise No.:</w:t>
      </w:r>
      <w:r>
        <w:t xml:space="preserve"> </w:t>
      </w:r>
      <w:r>
        <w:t xml:space="preserve">0812.567.345</w:t>
      </w:r>
    </w:p>
    <w:p>
      <w:pPr>
        <w:pStyle w:val="BodyText"/>
      </w:pPr>
      <w:r>
        <w:rPr>
          <w:bCs/>
          <w:b/>
        </w:rPr>
        <w:t xml:space="preserve">Architect Registration:</w:t>
      </w:r>
      <w:r>
        <w:t xml:space="preserve"> </w:t>
      </w:r>
      <w:r>
        <w:t xml:space="preserve">Ordre des Architectes de la Région de Bruxelles-Capitale, Reg. No. BRU-2019-0347</w:t>
      </w:r>
    </w:p>
    <w:p>
      <w:pPr>
        <w:pStyle w:val="BodyText"/>
      </w:pPr>
      <w:r>
        <w:rPr>
          <w:bCs/>
          <w:b/>
        </w:rPr>
        <w:t xml:space="preserve">Contact:</w:t>
      </w:r>
      <w:r>
        <w:t xml:space="preserve"> </w:t>
      </w:r>
      <w:r>
        <w:t xml:space="preserve">Ms. Catherine Delvaux, Lead Architect, M.Arch.</w:t>
      </w:r>
    </w:p>
    <w:p>
      <w:pPr>
        <w:pStyle w:val="BodyText"/>
      </w:pPr>
      <w:r>
        <w:rPr>
          <w:bCs/>
          <w:b/>
        </w:rPr>
        <w:t xml:space="preserve">Email:</w:t>
      </w:r>
      <w:r>
        <w:t xml:space="preserve"> </w:t>
      </w:r>
      <w:r>
        <w:t xml:space="preserve">c.delvaux@atelierarch.be</w:t>
      </w:r>
    </w:p>
    <w:p>
      <w:pPr>
        <w:pStyle w:val="BodyText"/>
      </w:pPr>
      <w:r>
        <w:rPr>
          <w:bCs/>
          <w:b/>
        </w:rPr>
        <w:t xml:space="preserve">Phone:</w:t>
      </w:r>
      <w:r>
        <w:t xml:space="preserve"> </w:t>
      </w:r>
      <w:r>
        <w:t xml:space="preserve">+32 2 777 8899</w:t>
      </w:r>
    </w:p>
    <w:bookmarkEnd w:id="23"/>
    <w:bookmarkEnd w:id="24"/>
    <w:bookmarkStart w:id="25" w:name="scope-of-architectural-services"/>
    <w:p>
      <w:pPr>
        <w:pStyle w:val="Heading2"/>
      </w:pPr>
      <w:r>
        <w:t xml:space="preserve">3. Scope of Architectural Services</w:t>
      </w:r>
    </w:p>
    <w:p>
      <w:pPr>
        <w:pStyle w:val="FirstParagraph"/>
      </w:pPr>
      <w:r>
        <w:t xml:space="preserve">This Purchase Order is issued by Brussels Metropolitan Development Group S.A. to engage the services of Atelier Architectural Design &amp; Consulting BV, a registered Architect firm operating within the Belgium Brussels region, for the comprehensive design, planning, and architectural consultancy of a mixed-use commercial and residential development project located at Place du Commerce 12, 1000 Brussels, Belgium. The Architect shall deliver all services in full compliance with the Brussels-Capital Region Urban Planning Code, the Belgian Building Code, and all applicable environmental and accessibility regulations in force in Belgium Brussels.</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Architect Services</w:t>
            </w:r>
          </w:p>
        </w:tc>
        <w:tc>
          <w:tcPr/>
          <w:p>
            <w:pPr>
              <w:pStyle w:val="Compact"/>
              <w:jc w:val="left"/>
            </w:pPr>
            <w:r>
              <w:t xml:space="preserve">Phase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Pre-design feasibility study and site analysis for the Belgium Brussels development parcel</w:t>
            </w:r>
          </w:p>
        </w:tc>
        <w:tc>
          <w:tcPr/>
          <w:p>
            <w:pPr>
              <w:pStyle w:val="Compact"/>
              <w:jc w:val="left"/>
            </w:pPr>
            <w:r>
              <w:t xml:space="preserve">Phase 1</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Conceptual architectural design including 3D massing studies, material palettes, and sustainability strategy</w:t>
            </w:r>
          </w:p>
        </w:tc>
        <w:tc>
          <w:tcPr/>
          <w:p>
            <w:pPr>
              <w:pStyle w:val="Compact"/>
              <w:jc w:val="left"/>
            </w:pPr>
            <w:r>
              <w:t xml:space="preserve">Phase 2</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Detailed architectural drawings, structural coordination, MEP integration, and permit submission package for the Brussels-Capital Region</w:t>
            </w:r>
          </w:p>
        </w:tc>
        <w:tc>
          <w:tcPr/>
          <w:p>
            <w:pPr>
              <w:pStyle w:val="Compact"/>
              <w:jc w:val="left"/>
            </w:pPr>
            <w:r>
              <w:t xml:space="preserve">Phase 3</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54,750.00</w:t>
            </w:r>
          </w:p>
        </w:tc>
        <w:tc>
          <w:tcPr/>
          <w:p>
            <w:pPr>
              <w:pStyle w:val="Compact"/>
              <w:jc w:val="left"/>
            </w:pPr>
            <w:r>
              <w:t xml:space="preserve">54,750.00</w:t>
            </w:r>
          </w:p>
        </w:tc>
      </w:tr>
      <w:tr>
        <w:tc>
          <w:tcPr/>
          <w:p>
            <w:pPr>
              <w:pStyle w:val="Compact"/>
              <w:jc w:val="left"/>
            </w:pPr>
            <w:r>
              <w:t xml:space="preserve">04</w:t>
            </w:r>
          </w:p>
        </w:tc>
        <w:tc>
          <w:tcPr/>
          <w:p>
            <w:pPr>
              <w:pStyle w:val="Compact"/>
              <w:jc w:val="left"/>
            </w:pPr>
            <w:r>
              <w:t xml:space="preserve">Construction-phase architectural supervision, site inspections, and as-built documentation</w:t>
            </w:r>
          </w:p>
        </w:tc>
        <w:tc>
          <w:tcPr/>
          <w:p>
            <w:pPr>
              <w:pStyle w:val="Compact"/>
              <w:jc w:val="left"/>
            </w:pPr>
            <w:r>
              <w:t xml:space="preserve">Phase 4</w:t>
            </w:r>
          </w:p>
        </w:tc>
        <w:tc>
          <w:tcPr/>
          <w:p>
            <w:pPr>
              <w:pStyle w:val="Compact"/>
              <w:jc w:val="left"/>
            </w:pPr>
            <w:r>
              <w:t xml:space="preserve">Hourly Rate</w:t>
            </w:r>
          </w:p>
        </w:tc>
        <w:tc>
          <w:tcPr/>
          <w:p>
            <w:pPr>
              <w:pStyle w:val="Compact"/>
              <w:jc w:val="left"/>
            </w:pPr>
            <w:r>
              <w:t xml:space="preserve">120 hrs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Interior design consultancy for common areas and lobby spaces within the Belgium Brussels project</w:t>
            </w:r>
          </w:p>
        </w:tc>
        <w:tc>
          <w:tcPr/>
          <w:p>
            <w:pPr>
              <w:pStyle w:val="Compact"/>
              <w:jc w:val="left"/>
            </w:pPr>
            <w:r>
              <w:t xml:space="preserve">Phase 5</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06</w:t>
            </w:r>
          </w:p>
        </w:tc>
        <w:tc>
          <w:tcPr/>
          <w:p>
            <w:pPr>
              <w:pStyle w:val="Compact"/>
              <w:jc w:val="left"/>
            </w:pPr>
            <w:r>
              <w:t xml:space="preserve">Energy performance certificate (PEB) preparation and passive house compliance review</w:t>
            </w:r>
          </w:p>
        </w:tc>
        <w:tc>
          <w:tcPr/>
          <w:p>
            <w:pPr>
              <w:pStyle w:val="Compact"/>
              <w:jc w:val="left"/>
            </w:pPr>
            <w:r>
              <w:t xml:space="preserve">Phase 6</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7,850.00</w:t>
            </w:r>
          </w:p>
        </w:tc>
        <w:tc>
          <w:tcPr/>
          <w:p>
            <w:pPr>
              <w:pStyle w:val="Compact"/>
              <w:jc w:val="left"/>
            </w:pPr>
            <w:r>
              <w:t xml:space="preserve">7,850.00</w:t>
            </w:r>
          </w:p>
        </w:tc>
      </w:tr>
      <w:tr>
        <w:tc>
          <w:tcPr>
            <w:gridSpan w:val="6"/>
          </w:tcPr>
          <w:p>
            <w:pPr>
              <w:pStyle w:val="Compact"/>
              <w:jc w:val="right"/>
            </w:pPr>
            <w:r>
              <w:t xml:space="preserve">Subtotal (excl. VAT)</w:t>
            </w:r>
          </w:p>
        </w:tc>
        <w:tc>
          <w:tcPr/>
          <w:p>
            <w:pPr>
              <w:pStyle w:val="Compact"/>
              <w:jc w:val="left"/>
            </w:pPr>
            <w:r>
              <w:t xml:space="preserve">146,800.00</w:t>
            </w:r>
          </w:p>
        </w:tc>
      </w:tr>
      <w:tr>
        <w:tc>
          <w:tcPr>
            <w:gridSpan w:val="6"/>
          </w:tcPr>
          <w:p>
            <w:pPr>
              <w:pStyle w:val="Compact"/>
              <w:jc w:val="right"/>
            </w:pPr>
            <w:r>
              <w:t xml:space="preserve">VAT (21% — Belgian standard rate)</w:t>
            </w:r>
          </w:p>
        </w:tc>
        <w:tc>
          <w:tcPr/>
          <w:p>
            <w:pPr>
              <w:pStyle w:val="Compact"/>
              <w:jc w:val="left"/>
            </w:pPr>
            <w:r>
              <w:t xml:space="preserve">30,828.00</w:t>
            </w:r>
          </w:p>
        </w:tc>
      </w:tr>
      <w:tr>
        <w:tc>
          <w:tcPr>
            <w:gridSpan w:val="6"/>
          </w:tcPr>
          <w:p>
            <w:pPr>
              <w:pStyle w:val="Compact"/>
              <w:jc w:val="right"/>
            </w:pPr>
            <w:r>
              <w:t xml:space="preserve">TOTAL PURCHASE ORDER VALUE (incl. VAT)</w:t>
            </w:r>
          </w:p>
        </w:tc>
        <w:tc>
          <w:tcPr/>
          <w:p>
            <w:pPr>
              <w:pStyle w:val="Compact"/>
              <w:jc w:val="left"/>
            </w:pPr>
            <w:r>
              <w:t xml:space="preserve">177,628.00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Architect Registration &amp; Compliance:</w:t>
      </w:r>
      <w:r>
        <w:t xml:space="preserve"> </w:t>
      </w:r>
      <w:r>
        <w:t xml:space="preserve">The Architect firm shall maintain a valid registration with the Ordre des Architectes de la Région de Bruxelles-Capitale throughout the duration of this Purchase Order. All architectural deliverables must conform to the professional standards and deontological code governing Architects in Belgium Brussels.</w:t>
      </w:r>
    </w:p>
    <w:p>
      <w:pPr>
        <w:numPr>
          <w:ilvl w:val="0"/>
          <w:numId w:val="1001"/>
        </w:numPr>
        <w:pStyle w:val="Compact"/>
      </w:pPr>
      <w:r>
        <w:rPr>
          <w:bCs/>
          <w:b/>
        </w:rPr>
        <w:t xml:space="preserve">Intellectual Property:</w:t>
      </w:r>
      <w:r>
        <w:t xml:space="preserve"> </w:t>
      </w:r>
      <w:r>
        <w:t xml:space="preserve">All architectural drawings, designs, models, and documentation produced under this Purchase Order shall become the exclusive property of the Purchaser upon full payment. The Architect retains the right to reference the project in a professional portfolio, subject to the Purchaser's prior written consent.</w:t>
      </w:r>
    </w:p>
    <w:p>
      <w:pPr>
        <w:numPr>
          <w:ilvl w:val="0"/>
          <w:numId w:val="1001"/>
        </w:numPr>
        <w:pStyle w:val="Compact"/>
      </w:pPr>
      <w:r>
        <w:rPr>
          <w:bCs/>
          <w:b/>
        </w:rPr>
        <w:t xml:space="preserve">Permits &amp; Regulatory Approvals:</w:t>
      </w:r>
      <w:r>
        <w:t xml:space="preserve"> </w:t>
      </w:r>
      <w:r>
        <w:t xml:space="preserve">The Architect is responsible for preparing and submitting all necessary building permits, urban planning authorisations, and environmental impact assessments required by the Brussels-Capital Region authorities and the federal Belgian regulatory bodies.</w:t>
      </w:r>
    </w:p>
    <w:p>
      <w:pPr>
        <w:numPr>
          <w:ilvl w:val="0"/>
          <w:numId w:val="1001"/>
        </w:numPr>
        <w:pStyle w:val="Compact"/>
      </w:pPr>
      <w:r>
        <w:rPr>
          <w:bCs/>
          <w:b/>
        </w:rPr>
        <w:t xml:space="preserve">Payment Schedule:</w:t>
      </w:r>
      <w:r>
        <w:t xml:space="preserve"> </w:t>
      </w:r>
      <w:r>
        <w:t xml:space="preserve">Invoices shall be issued upon completion of each phase. Payment is due within thirty (30) calendar days of the invoice date via bank transfer to the account specified by the Architect. Late payments shall accrue interest at the rate prescribed by the Belgian Law of 2 August 2002 on late payment in commercial transactions.</w:t>
      </w:r>
    </w:p>
    <w:p>
      <w:pPr>
        <w:numPr>
          <w:ilvl w:val="0"/>
          <w:numId w:val="1001"/>
        </w:numPr>
        <w:pStyle w:val="Compact"/>
      </w:pPr>
      <w:r>
        <w:rPr>
          <w:bCs/>
          <w:b/>
        </w:rPr>
        <w:t xml:space="preserve">Insurance:</w:t>
      </w:r>
      <w:r>
        <w:t xml:space="preserve"> </w:t>
      </w:r>
      <w:r>
        <w:t xml:space="preserve">The Architect shall maintain professional indemnity insurance with a minimum coverage of EUR 1,000,000 per claim, valid throughout the project duration in Belgium Brussels, and shall provide a certificate of insurance upon request.</w:t>
      </w:r>
    </w:p>
    <w:p>
      <w:pPr>
        <w:numPr>
          <w:ilvl w:val="0"/>
          <w:numId w:val="1001"/>
        </w:numPr>
        <w:pStyle w:val="Compact"/>
      </w:pPr>
      <w:r>
        <w:rPr>
          <w:bCs/>
          <w:b/>
        </w:rPr>
        <w:t xml:space="preserve">Confidentiality:</w:t>
      </w:r>
      <w:r>
        <w:t xml:space="preserve"> </w:t>
      </w:r>
      <w:r>
        <w:t xml:space="preserve">Both parties agree to treat all project information, site data, and commercial terms as strictly confidential in accordance with the Belgian Data Protection Act and the GDPR as applicable in Belgium Brussels.</w:t>
      </w:r>
    </w:p>
    <w:p>
      <w:pPr>
        <w:numPr>
          <w:ilvl w:val="0"/>
          <w:numId w:val="1001"/>
        </w:numPr>
        <w:pStyle w:val="Compact"/>
      </w:pPr>
      <w:r>
        <w:rPr>
          <w:bCs/>
          <w:b/>
        </w:rPr>
        <w:t xml:space="preserve">Dispute Resolution:</w:t>
      </w:r>
      <w:r>
        <w:t xml:space="preserve"> </w:t>
      </w:r>
      <w:r>
        <w:t xml:space="preserve">Any dispute arising from this Purchase Order shall be resolved amicably. Failing amicable resolution within thirty (30) days, the matter shall be submitted to the competent courts of Brussels, Belgium, or to arbitration under the rules of the ICC, as mutually agreed in writing.</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Architect shall be compensated for all services rendered up to the termination date, plus a reasonable wind-down fee not exceeding 5% of the remaining contract value.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Belgium Brussels, or pandemics, provided that the affected party notifies the other within five (5) business days.</w:t>
      </w:r>
    </w:p>
    <w:p>
      <w:pPr>
        <w:numPr>
          <w:ilvl w:val="0"/>
          <w:numId w:val="1001"/>
        </w:numPr>
        <w:pStyle w:val="Compact"/>
      </w:pPr>
      <w:r>
        <w:rPr>
          <w:bCs/>
          <w:b/>
        </w:rPr>
        <w:t xml:space="preserve">Language:</w:t>
      </w:r>
      <w:r>
        <w:t xml:space="preserve"> </w:t>
      </w:r>
      <w:r>
        <w:t xml:space="preserve">This Purchase Order and all associated architectural documentation shall be executed in English. In the event of any translation for submission to Belgian Brussels authorities, the English version shall prevail for contractual interpretation.</w:t>
      </w:r>
    </w:p>
    <w:bookmarkEnd w:id="27"/>
    <w:bookmarkStart w:id="28" w:name="acceptance-authorisation"/>
    <w:p>
      <w:pPr>
        <w:pStyle w:val="Heading2"/>
      </w:pPr>
      <w:r>
        <w:t xml:space="preserve">6. Acceptance &amp; Authorisation</w:t>
      </w:r>
    </w:p>
    <w:p>
      <w:pPr>
        <w:pStyle w:val="FirstParagraph"/>
      </w:pPr>
      <w:r>
        <w:t xml:space="preserve">By signing below, both parties acknowledge and accept all terms, conditions, and pricing set forth in this Purchase Order for Architect services in Belgium Brussels. This document constitutes a binding agreement between the Purchaser and the Architect upon execution by both authorised signatories.</w:t>
      </w:r>
    </w:p>
    <w:bookmarkEnd w:id="28"/>
    <w:p>
      <w:pPr>
        <w:pStyle w:val="BodyText"/>
      </w:pPr>
      <w:r>
        <w:rPr>
          <w:bCs/>
          <w:b/>
        </w:rPr>
        <w:t xml:space="preserve">For and on behalf of the Purchaser:</w:t>
      </w:r>
    </w:p>
    <w:p>
      <w:pPr>
        <w:pStyle w:val="BodyText"/>
      </w:pPr>
      <w:r>
        <w:t xml:space="preserve">Brussels Metropolitan Development Group S.A.</w:t>
      </w:r>
    </w:p>
    <w:p>
      <w:pPr>
        <w:pStyle w:val="BodyText"/>
      </w:pPr>
      <w:r>
        <w:t xml:space="preserve">Name: Jean-Pierre Vandenberghe</w:t>
      </w:r>
      <w:r>
        <w:br/>
      </w:r>
      <w:r>
        <w:t xml:space="preserve">Title: Procurement Director</w:t>
      </w:r>
      <w:r>
        <w:br/>
      </w:r>
      <w:r>
        <w:t xml:space="preserve">Signature &amp; Date: _________________________</w:t>
      </w:r>
    </w:p>
    <w:p>
      <w:pPr>
        <w:pStyle w:val="BodyText"/>
      </w:pPr>
      <w:r>
        <w:rPr>
          <w:bCs/>
          <w:b/>
        </w:rPr>
        <w:t xml:space="preserve">For and on behalf of the Architect:</w:t>
      </w:r>
    </w:p>
    <w:p>
      <w:pPr>
        <w:pStyle w:val="BodyText"/>
      </w:pPr>
      <w:r>
        <w:t xml:space="preserve">Atelier Architectural Design &amp; Consulting BV</w:t>
      </w:r>
    </w:p>
    <w:p>
      <w:pPr>
        <w:pStyle w:val="BodyText"/>
      </w:pPr>
      <w:r>
        <w:t xml:space="preserve">Name: Catherine Delvaux, M.Arch.</w:t>
      </w:r>
      <w:r>
        <w:br/>
      </w:r>
      <w:r>
        <w:t xml:space="preserve">Title: Lead Architect / Managing Partner</w:t>
      </w:r>
      <w:r>
        <w:br/>
      </w:r>
      <w:r>
        <w:t xml:space="preserve">Signature &amp; Date: _________________________</w:t>
      </w:r>
    </w:p>
    <w:p>
      <w:pPr>
        <w:pStyle w:val="BodyText"/>
      </w:pPr>
      <w:r>
        <w:t xml:space="preserve">Purchase Order PO-BRU-2025-04782 — Architect Services — Belgium Brussels Region</w:t>
      </w:r>
    </w:p>
    <w:p>
      <w:pPr>
        <w:pStyle w:val="BodyText"/>
      </w:pPr>
      <w:r>
        <w:t xml:space="preserve">This document is governed by the laws of the Kingdom of Belgium. Issued under the regulatory jurisdiction of the Brussels-Capital Region.</w:t>
      </w:r>
    </w:p>
    <w:p>
      <w:pPr>
        <w:pStyle w:val="BodyText"/>
      </w:pPr>
      <w:r>
        <w:t xml:space="preserve">Document generated on 14 June 2025. Page 1 of 1. © Brussels Metropolitan Development Group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Belgium Brussels</dc:title>
  <dc:creator/>
  <dc:language>en</dc:language>
  <cp:keywords/>
  <dcterms:created xsi:type="dcterms:W3CDTF">2026-10-10T03:43:15Z</dcterms:created>
  <dcterms:modified xsi:type="dcterms:W3CDTF">2026-10-10T03:43:15Z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