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Professional Architect Services — Canada Montreal</w:t>
      </w:r>
    </w:p>
    <w:p>
      <w:pPr>
        <w:pStyle w:val="BodyText"/>
      </w:pPr>
      <w:r>
        <w:t xml:space="preserve">This Purchase Order is governed by the laws of the Province of Quebec, Canada</w:t>
      </w:r>
    </w:p>
    <w:bookmarkEnd w:id="20"/>
    <w:p>
      <w:pPr>
        <w:pStyle w:val="BodyText"/>
      </w:pPr>
      <w:r>
        <w:rPr>
          <w:bCs/>
          <w:b/>
        </w:rPr>
        <w:t xml:space="preserve">Purchase Order No.:</w:t>
      </w:r>
      <w:r>
        <w:t xml:space="preserve"> </w:t>
      </w:r>
      <w:r>
        <w:t xml:space="preserve">PO-2025-MTL-04782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MTL-RES-2025-114</w:t>
      </w:r>
      <w:r>
        <w:br/>
      </w:r>
      <w:r>
        <w:rPr>
          <w:bCs/>
          <w:b/>
        </w:rPr>
        <w:t xml:space="preserve">Payment Terms:</w:t>
      </w:r>
      <w:r>
        <w:t xml:space="preserve"> </w:t>
      </w:r>
      <w:r>
        <w:t xml:space="preserve">Net 30 Days</w:t>
      </w:r>
      <w:r>
        <w:br/>
      </w:r>
      <w:r>
        <w:rPr>
          <w:bCs/>
          <w:b/>
        </w:rPr>
        <w:t xml:space="preserve">Currency:</w:t>
      </w:r>
      <w:r>
        <w:t xml:space="preserve"> </w:t>
      </w:r>
      <w:r>
        <w:t xml:space="preserve">Canadian Dollars (CAD)</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Beaumont Residential Developments Inc.</w:t>
            </w:r>
          </w:p>
        </w:tc>
        <w:tc>
          <w:tcPr/>
          <w:p>
            <w:pPr>
              <w:pStyle w:val="Compact"/>
              <w:jc w:val="left"/>
            </w:pPr>
            <w:r>
              <w:rPr>
                <w:bCs/>
                <w:b/>
              </w:rPr>
              <w:t xml:space="preserve">Address:</w:t>
            </w:r>
            <w:r>
              <w:t xml:space="preserve"> </w:t>
            </w:r>
            <w:r>
              <w:t xml:space="preserve">1450 Rue Sainte-Catherine Ouest, Suite 2200, Canada Montreal, QC H3G 1Z4</w:t>
            </w:r>
          </w:p>
        </w:tc>
      </w:tr>
      <w:tr>
        <w:tc>
          <w:tcPr/>
          <w:p>
            <w:pPr>
              <w:pStyle w:val="Compact"/>
              <w:jc w:val="left"/>
            </w:pPr>
            <w:r>
              <w:rPr>
                <w:bCs/>
                <w:b/>
              </w:rPr>
              <w:t xml:space="preserve">Contact Person:</w:t>
            </w:r>
            <w:r>
              <w:t xml:space="preserve"> </w:t>
            </w:r>
            <w:r>
              <w:t xml:space="preserve">Marie-Claire Desjardins, Project Director</w:t>
            </w:r>
          </w:p>
        </w:tc>
        <w:tc>
          <w:tcPr/>
          <w:p>
            <w:pPr>
              <w:pStyle w:val="Compact"/>
              <w:jc w:val="left"/>
            </w:pPr>
            <w:r>
              <w:rPr>
                <w:bCs/>
                <w:b/>
              </w:rPr>
              <w:t xml:space="preserve">Phone / Email:</w:t>
            </w:r>
            <w:r>
              <w:t xml:space="preserve"> </w:t>
            </w:r>
            <w:r>
              <w:t xml:space="preserve">(514) 555-0192 / m.desjardins@beaumontdev.ca</w:t>
            </w:r>
          </w:p>
        </w:tc>
      </w:tr>
      <w:tr>
        <w:tc>
          <w:tcPr/>
          <w:p>
            <w:pPr>
              <w:pStyle w:val="Compact"/>
              <w:jc w:val="left"/>
            </w:pPr>
            <w:r>
              <w:rPr>
                <w:bCs/>
                <w:b/>
              </w:rPr>
              <w:t xml:space="preserve">QST No.:</w:t>
            </w:r>
            <w:r>
              <w:t xml:space="preserve"> </w:t>
            </w:r>
            <w:r>
              <w:t xml:space="preserve">1234 567 89 RTQ</w:t>
            </w:r>
          </w:p>
        </w:tc>
        <w:tc>
          <w:tcPr/>
          <w:p>
            <w:pPr>
              <w:pStyle w:val="Compact"/>
              <w:jc w:val="left"/>
            </w:pPr>
            <w:r>
              <w:rPr>
                <w:bCs/>
                <w:b/>
              </w:rPr>
              <w:t xml:space="preserve">Business Number (BN):</w:t>
            </w:r>
            <w:r>
              <w:t xml:space="preserve"> </w:t>
            </w:r>
            <w:r>
              <w:t xml:space="preserve">123456789RT0001</w:t>
            </w:r>
          </w:p>
        </w:tc>
      </w:tr>
    </w:tbl>
    <w:p>
      <w:pPr>
        <w:pStyle w:val="BodyText"/>
      </w:pPr>
      <w:r>
        <w:t xml:space="preserve">2. Supplier / Service Provider (Architect)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Firm Name:</w:t>
            </w:r>
            <w:r>
              <w:t xml:space="preserve"> </w:t>
            </w:r>
            <w:r>
              <w:t xml:space="preserve">Atelier Lavoie &amp; Partners, Architectes Inc.</w:t>
            </w:r>
          </w:p>
        </w:tc>
        <w:tc>
          <w:tcPr/>
          <w:p>
            <w:pPr>
              <w:pStyle w:val="Compact"/>
              <w:jc w:val="left"/>
            </w:pPr>
            <w:r>
              <w:rPr>
                <w:bCs/>
                <w:b/>
              </w:rPr>
              <w:t xml:space="preserve">Address:</w:t>
            </w:r>
            <w:r>
              <w:t xml:space="preserve"> </w:t>
            </w:r>
            <w:r>
              <w:t xml:space="preserve">875 Boulevard Saint-Laurent, 4th Floor, Canada Montreal, QC H2X 2V5</w:t>
            </w:r>
          </w:p>
        </w:tc>
      </w:tr>
      <w:tr>
        <w:tc>
          <w:tcPr/>
          <w:p>
            <w:pPr>
              <w:pStyle w:val="Compact"/>
              <w:jc w:val="left"/>
            </w:pPr>
            <w:r>
              <w:rPr>
                <w:bCs/>
                <w:b/>
              </w:rPr>
              <w:t xml:space="preserve">Lead Architect:</w:t>
            </w:r>
            <w:r>
              <w:t xml:space="preserve"> </w:t>
            </w:r>
            <w:r>
              <w:t xml:space="preserve">Philippe Lavoie, O.A.Q. (Ordre des architectes du Québec)</w:t>
            </w:r>
          </w:p>
        </w:tc>
        <w:tc>
          <w:tcPr/>
          <w:p>
            <w:pPr>
              <w:pStyle w:val="Compact"/>
              <w:jc w:val="left"/>
            </w:pPr>
            <w:r>
              <w:rPr>
                <w:bCs/>
                <w:b/>
              </w:rPr>
              <w:t xml:space="preserve">Phone / Email:</w:t>
            </w:r>
            <w:r>
              <w:t xml:space="preserve"> </w:t>
            </w:r>
            <w:r>
              <w:t xml:space="preserve">(514) 555-0347 / p.lavoie@atelierlavoie.ca</w:t>
            </w:r>
          </w:p>
        </w:tc>
      </w:tr>
      <w:tr>
        <w:tc>
          <w:tcPr/>
          <w:p>
            <w:pPr>
              <w:pStyle w:val="Compact"/>
              <w:jc w:val="left"/>
            </w:pPr>
            <w:r>
              <w:rPr>
                <w:bCs/>
                <w:b/>
              </w:rPr>
              <w:t xml:space="preserve">OAQ Registration No.:</w:t>
            </w:r>
            <w:r>
              <w:t xml:space="preserve"> </w:t>
            </w:r>
            <w:r>
              <w:t xml:space="preserve">2019-44871</w:t>
            </w:r>
          </w:p>
        </w:tc>
        <w:tc>
          <w:tcPr/>
          <w:p>
            <w:pPr>
              <w:pStyle w:val="Compact"/>
              <w:jc w:val="left"/>
            </w:pPr>
            <w:r>
              <w:rPr>
                <w:bCs/>
                <w:b/>
              </w:rPr>
              <w:t xml:space="preserve">QST No.:</w:t>
            </w:r>
            <w:r>
              <w:t xml:space="preserve"> </w:t>
            </w:r>
            <w:r>
              <w:t xml:space="preserve">9876 543 21 RTQ</w:t>
            </w:r>
          </w:p>
        </w:tc>
      </w:tr>
    </w:tbl>
    <w:p>
      <w:pPr>
        <w:pStyle w:val="BodyText"/>
      </w:pPr>
      <w:r>
        <w:t xml:space="preserve">3. Scope of Architect Services</w:t>
      </w:r>
    </w:p>
    <w:p>
      <w:pPr>
        <w:pStyle w:val="BodyText"/>
      </w:pPr>
      <w:r>
        <w:t xml:space="preserve">This Purchase Order is issued by Beaumont Residential Developments Inc. to engage the services of Atelier Lavoie &amp; Partners, Architectes Inc., a licensed Architect firm registered with the Ordre des architectes du Québec, to provide comprehensive architectural design and consulting services for a mixed-use residential development project located in the Plateau-Mont-Royal borough of Canada Montreal. The Architect shall deliver all professional services in accordance with the Quebec Building Code, the City of Montreal zoning by-laws, and all applicable federal and provincial regulations governing construction in Canada Montreal.</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Architect Service</w:t>
            </w:r>
          </w:p>
        </w:tc>
        <w:tc>
          <w:tcPr/>
          <w:p>
            <w:pPr>
              <w:pStyle w:val="Compact"/>
              <w:jc w:val="left"/>
            </w:pPr>
            <w:r>
              <w:t xml:space="preserve">Phase</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Pre-design feasibility study, site analysis, and conceptual massing studies for the 12-storey mixed-use building in Canada Montreal</w:t>
            </w:r>
          </w:p>
        </w:tc>
        <w:tc>
          <w:tcPr/>
          <w:p>
            <w:pPr>
              <w:pStyle w:val="Compact"/>
              <w:jc w:val="left"/>
            </w:pPr>
            <w:r>
              <w:t xml:space="preserve">Phase 1</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Schematic design development including floor plans, elevations, and 3D renderings; coordination with structural and MEP engineers</w:t>
            </w:r>
          </w:p>
        </w:tc>
        <w:tc>
          <w:tcPr/>
          <w:p>
            <w:pPr>
              <w:pStyle w:val="Compact"/>
              <w:jc w:val="left"/>
            </w:pPr>
            <w:r>
              <w:t xml:space="preserve">Phase 2</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Detailed design documentation, construction drawings, and specifications package for permit submission to the City of Canada Montreal</w:t>
            </w:r>
          </w:p>
        </w:tc>
        <w:tc>
          <w:tcPr/>
          <w:p>
            <w:pPr>
              <w:pStyle w:val="Compact"/>
              <w:jc w:val="left"/>
            </w:pPr>
            <w:r>
              <w:t xml:space="preserve">Phase 3</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Permit application support, attendance at City of Canada Montreal planning committee hearings, and response to municipal review comments</w:t>
            </w:r>
          </w:p>
        </w:tc>
        <w:tc>
          <w:tcPr/>
          <w:p>
            <w:pPr>
              <w:pStyle w:val="Compact"/>
              <w:jc w:val="left"/>
            </w:pPr>
            <w:r>
              <w:t xml:space="preserve">Phase 4</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5</w:t>
            </w:r>
          </w:p>
        </w:tc>
        <w:tc>
          <w:tcPr/>
          <w:p>
            <w:pPr>
              <w:pStyle w:val="Compact"/>
              <w:jc w:val="left"/>
            </w:pPr>
            <w:r>
              <w:t xml:space="preserve">Construction administration: site visits (bi-weekly), review of shop drawings, response to RFIs, and punch-list completion</w:t>
            </w:r>
          </w:p>
        </w:tc>
        <w:tc>
          <w:tcPr/>
          <w:p>
            <w:pPr>
              <w:pStyle w:val="Compact"/>
              <w:jc w:val="left"/>
            </w:pPr>
            <w:r>
              <w:t xml:space="preserve">Phase 5</w:t>
            </w:r>
          </w:p>
        </w:tc>
        <w:tc>
          <w:tcPr/>
          <w:p>
            <w:pPr>
              <w:pStyle w:val="Compact"/>
              <w:jc w:val="left"/>
            </w:pPr>
            <w:r>
              <w:t xml:space="preserve">1</w:t>
            </w:r>
          </w:p>
        </w:tc>
        <w:tc>
          <w:tcPr/>
          <w:p>
            <w:pPr>
              <w:pStyle w:val="Compact"/>
              <w:jc w:val="left"/>
            </w:pPr>
            <w:r>
              <w:t xml:space="preserve">$63,250.00</w:t>
            </w:r>
          </w:p>
        </w:tc>
        <w:tc>
          <w:tcPr/>
          <w:p>
            <w:pPr>
              <w:pStyle w:val="Compact"/>
              <w:jc w:val="left"/>
            </w:pPr>
            <w:r>
              <w:t xml:space="preserve">$63,250.00</w:t>
            </w:r>
          </w:p>
        </w:tc>
      </w:tr>
      <w:tr>
        <w:tc>
          <w:tcPr/>
          <w:p>
            <w:pPr>
              <w:pStyle w:val="Compact"/>
              <w:jc w:val="left"/>
            </w:pPr>
            <w:r>
              <w:t xml:space="preserve">6</w:t>
            </w:r>
          </w:p>
        </w:tc>
        <w:tc>
          <w:tcPr/>
          <w:p>
            <w:pPr>
              <w:pStyle w:val="Compact"/>
              <w:jc w:val="left"/>
            </w:pPr>
            <w:r>
              <w:t xml:space="preserve">Interior design coordination for common areas, lobby, and amenity spaces; material and finish selection</w:t>
            </w:r>
          </w:p>
        </w:tc>
        <w:tc>
          <w:tcPr/>
          <w:p>
            <w:pPr>
              <w:pStyle w:val="Compact"/>
              <w:jc w:val="left"/>
            </w:pPr>
            <w:r>
              <w:t xml:space="preserve">Supplemental</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gridSpan w:val="5"/>
          </w:tcPr>
          <w:p>
            <w:pPr>
              <w:pStyle w:val="Compact"/>
              <w:jc w:val="right"/>
            </w:pPr>
            <w:r>
              <w:t xml:space="preserve">Subtotal</w:t>
            </w:r>
          </w:p>
        </w:tc>
        <w:tc>
          <w:tcPr/>
          <w:p>
            <w:pPr>
              <w:pStyle w:val="Compact"/>
              <w:jc w:val="left"/>
            </w:pPr>
            <w:r>
              <w:t xml:space="preserve">$325,000.00</w:t>
            </w:r>
          </w:p>
        </w:tc>
      </w:tr>
      <w:tr>
        <w:tc>
          <w:tcPr>
            <w:gridSpan w:val="5"/>
          </w:tcPr>
          <w:p>
            <w:pPr>
              <w:pStyle w:val="Compact"/>
              <w:jc w:val="right"/>
            </w:pPr>
            <w:r>
              <w:t xml:space="preserve">QST (Quebec Sales Tax) — 9.975%</w:t>
            </w:r>
          </w:p>
        </w:tc>
        <w:tc>
          <w:tcPr/>
          <w:p>
            <w:pPr>
              <w:pStyle w:val="Compact"/>
              <w:jc w:val="left"/>
            </w:pPr>
            <w:r>
              <w:t xml:space="preserve">$32,418.75</w:t>
            </w:r>
          </w:p>
        </w:tc>
      </w:tr>
      <w:tr>
        <w:tc>
          <w:tcPr>
            <w:gridSpan w:val="5"/>
          </w:tcPr>
          <w:p>
            <w:pPr>
              <w:pStyle w:val="Compact"/>
              <w:jc w:val="right"/>
            </w:pPr>
            <w:r>
              <w:t xml:space="preserve">TOTAL PURCHASE ORDER VALUE</w:t>
            </w:r>
          </w:p>
        </w:tc>
        <w:tc>
          <w:tcPr/>
          <w:p>
            <w:pPr>
              <w:pStyle w:val="Compact"/>
              <w:jc w:val="left"/>
            </w:pPr>
            <w:r>
              <w:t xml:space="preserve">$357,418.75</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and all associated Architect services shall be governed by and interpreted in accordance with the Civil Code of Quebec and the laws of the Province of Quebec, Canada. Any disputes arising from this Purchase Order shall be resolved through arbitration in Canada Montreal in accordance with the rules of the ADR Institute of Canada.</w:t>
      </w:r>
    </w:p>
    <w:p>
      <w:pPr>
        <w:numPr>
          <w:ilvl w:val="0"/>
          <w:numId w:val="1001"/>
        </w:numPr>
        <w:pStyle w:val="Compact"/>
      </w:pPr>
      <w:r>
        <w:rPr>
          <w:bCs/>
          <w:b/>
        </w:rPr>
        <w:t xml:space="preserve">Professional Standards:</w:t>
      </w:r>
      <w:r>
        <w:t xml:space="preserve"> </w:t>
      </w:r>
      <w:r>
        <w:t xml:space="preserve">The Architect shall perform all services in a professional and workmanlike manner consistent with the standards of practice established by the Ordre des architectes du Québec. The Architect warrants that all drawings, plans, and specifications shall comply with the current Quebec Building Code, the National Building Code of Canada, and all applicable by-laws of the City of Canada Montreal.</w:t>
      </w:r>
    </w:p>
    <w:p>
      <w:pPr>
        <w:numPr>
          <w:ilvl w:val="0"/>
          <w:numId w:val="1001"/>
        </w:numPr>
        <w:pStyle w:val="Compact"/>
      </w:pPr>
      <w:r>
        <w:rPr>
          <w:bCs/>
          <w:b/>
        </w:rPr>
        <w:t xml:space="preserve">Payment Schedule:</w:t>
      </w:r>
      <w:r>
        <w:t xml:space="preserve"> </w:t>
      </w:r>
      <w:r>
        <w:t xml:space="preserve">Invoicing shall be issued upon completion of each phase as outlined in Section 4. Payment is due within thirty (30) calendar days of receipt of a valid invoice. Late payments shall accrue interest at the rate of 5% per annum as prescribed under the Quebec Interest Act.</w:t>
      </w:r>
    </w:p>
    <w:p>
      <w:pPr>
        <w:numPr>
          <w:ilvl w:val="0"/>
          <w:numId w:val="1001"/>
        </w:numPr>
        <w:pStyle w:val="Compact"/>
      </w:pPr>
      <w:r>
        <w:rPr>
          <w:bCs/>
          <w:b/>
        </w:rPr>
        <w:t xml:space="preserve">Intellectual Property:</w:t>
      </w:r>
      <w:r>
        <w:t xml:space="preserve"> </w:t>
      </w:r>
      <w:r>
        <w:t xml:space="preserve">Upon full payment, all drawings, designs, models, and documentation produced by the Architect specifically for this project in Canada Montreal shall become the property of Beaumont Residential Developments Inc. The Architect retains the right to use general design concepts and methodologies in future projects.</w:t>
      </w:r>
    </w:p>
    <w:p>
      <w:pPr>
        <w:numPr>
          <w:ilvl w:val="0"/>
          <w:numId w:val="1001"/>
        </w:numPr>
        <w:pStyle w:val="Compact"/>
      </w:pPr>
      <w:r>
        <w:rPr>
          <w:bCs/>
          <w:b/>
        </w:rPr>
        <w:t xml:space="preserve">Insurance:</w:t>
      </w:r>
      <w:r>
        <w:t xml:space="preserve"> </w:t>
      </w:r>
      <w:r>
        <w:t xml:space="preserve">The Architect shall maintain professional liability insurance with a minimum coverage of $5,000,000 per occurrence and $10,000,000 in the aggregate, as well as commercial general liability insurance, throughout the duration of the engagement. Certificates of insurance shall be provided prior to commencement of work.</w:t>
      </w:r>
    </w:p>
    <w:p>
      <w:pPr>
        <w:numPr>
          <w:ilvl w:val="0"/>
          <w:numId w:val="1001"/>
        </w:numPr>
        <w:pStyle w:val="Compact"/>
      </w:pPr>
      <w:r>
        <w:rPr>
          <w:bCs/>
          <w:b/>
        </w:rPr>
        <w:t xml:space="preserve">Change Orders:</w:t>
      </w:r>
      <w:r>
        <w:t xml:space="preserve"> </w:t>
      </w:r>
      <w:r>
        <w:t xml:space="preserve">Any modification to the scope of Architect services beyond what is described in this Purchase Order shall require a written Change Order signed by both parties. No additional work shall be performed without prior written authorization.</w:t>
      </w:r>
    </w:p>
    <w:p>
      <w:pPr>
        <w:numPr>
          <w:ilvl w:val="0"/>
          <w:numId w:val="1001"/>
        </w:numPr>
        <w:pStyle w:val="Compact"/>
      </w:pPr>
      <w:r>
        <w:rPr>
          <w:bCs/>
          <w:b/>
        </w:rPr>
        <w:t xml:space="preserve">Confidentiality:</w:t>
      </w:r>
      <w:r>
        <w:t xml:space="preserve"> </w:t>
      </w:r>
      <w:r>
        <w:t xml:space="preserve">The Architect agrees to treat all project information, site data, and business details as confidential.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Architect shall be compensated for all services rendered up to the date of termination, plus reasonable demobilization costs.</w:t>
      </w:r>
    </w:p>
    <w:p>
      <w:pPr>
        <w:numPr>
          <w:ilvl w:val="0"/>
          <w:numId w:val="1001"/>
        </w:numPr>
        <w:pStyle w:val="Compact"/>
      </w:pPr>
      <w:r>
        <w:rPr>
          <w:bCs/>
          <w:b/>
        </w:rPr>
        <w:t xml:space="preserve">Compliance with Local Regulations:</w:t>
      </w:r>
      <w:r>
        <w:t xml:space="preserve"> </w:t>
      </w:r>
      <w:r>
        <w:t xml:space="preserve">The Architect shall ensure full compliance with all environmental, accessibility (including the Accessibility for Persons with Disabilities Act of Quebec), and heritage preservation requirements applicable to construction projects in Canada Montreal.</w:t>
      </w:r>
    </w:p>
    <w:p>
      <w:pPr>
        <w:numPr>
          <w:ilvl w:val="0"/>
          <w:numId w:val="1001"/>
        </w:numPr>
        <w:pStyle w:val="Compact"/>
      </w:pPr>
      <w:r>
        <w:rPr>
          <w:bCs/>
          <w:b/>
        </w:rPr>
        <w:t xml:space="preserve">Language of Documents:</w:t>
      </w:r>
      <w:r>
        <w:t xml:space="preserve"> </w:t>
      </w:r>
      <w:r>
        <w:t xml:space="preserve">All deliverables, including construction drawings and specifications, shall be produced in French in accordance with the Charter of the French Language (Bill 101), with English translations provided as a courtesy for the client's internal use.</w:t>
      </w:r>
    </w:p>
    <w:p>
      <w:pPr>
        <w:pStyle w:val="FirstParagraph"/>
      </w:pPr>
      <w:r>
        <w:t xml:space="preserve">6. Acceptance and Authorization</w:t>
      </w:r>
    </w:p>
    <w:p>
      <w:pPr>
        <w:pStyle w:val="BodyText"/>
      </w:pPr>
      <w:r>
        <w:t xml:space="preserve">By signing below, both parties acknowledge and agree to the terms, conditions, and scope of work set forth in this Purchase Order for Architect services in Canada Montreal. This Purchase Order constitutes a binding agreement between the parties upon execution.</w:t>
      </w:r>
    </w:p>
    <w:p>
      <w:pPr>
        <w:pStyle w:val="BodyText"/>
      </w:pPr>
      <w:r>
        <w:rPr>
          <w:bCs/>
          <w:b/>
        </w:rPr>
        <w:t xml:space="preserve">For Beaumont Residential Developments Inc. (Buyer):</w:t>
      </w:r>
    </w:p>
    <w:p>
      <w:pPr>
        <w:pStyle w:val="BodyText"/>
      </w:pPr>
      <w:r>
        <w:rPr>
          <w:bCs/>
          <w:b/>
        </w:rPr>
        <w:t xml:space="preserve">Name:</w:t>
      </w:r>
      <w:r>
        <w:t xml:space="preserve"> </w:t>
      </w:r>
      <w:r>
        <w:t xml:space="preserve">Marie-Claire Desjardins</w:t>
      </w:r>
      <w:r>
        <w:br/>
      </w:r>
      <w:r>
        <w:rPr>
          <w:bCs/>
          <w:b/>
        </w:rPr>
        <w:t xml:space="preserve">Title:</w:t>
      </w:r>
      <w:r>
        <w:t xml:space="preserve"> </w:t>
      </w:r>
      <w:r>
        <w:t xml:space="preserve">Project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Atelier Lavoie &amp; Partners, Architectes Inc. (Architect):</w:t>
      </w:r>
    </w:p>
    <w:p>
      <w:pPr>
        <w:pStyle w:val="BodyText"/>
      </w:pPr>
      <w:r>
        <w:rPr>
          <w:bCs/>
          <w:b/>
        </w:rPr>
        <w:t xml:space="preserve">Name:</w:t>
      </w:r>
      <w:r>
        <w:t xml:space="preserve"> </w:t>
      </w:r>
      <w:r>
        <w:t xml:space="preserve">Philippe Lavoie, O.A.Q.</w:t>
      </w:r>
      <w:r>
        <w:br/>
      </w:r>
      <w:r>
        <w:rPr>
          <w:bCs/>
          <w:b/>
        </w:rPr>
        <w:t xml:space="preserve">Title:</w:t>
      </w:r>
      <w:r>
        <w:t xml:space="preserve"> </w:t>
      </w:r>
      <w:r>
        <w:t xml:space="preserve">Principal Architect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PO-2025-MTL-04782 — Issued in Canada Montreal, Quebec, Canada</w:t>
      </w:r>
    </w:p>
    <w:p>
      <w:pPr>
        <w:pStyle w:val="BodyText"/>
      </w:pPr>
      <w:r>
        <w:t xml:space="preserve">This document is the property of Beaumont Residential Developments Inc.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Canada Montreal</dc:title>
  <dc:creator/>
  <dc:language>en</dc:language>
  <cp:keywords/>
  <dcterms:created xsi:type="dcterms:W3CDTF">2026-10-10T04:00:18Z</dcterms:created>
  <dcterms:modified xsi:type="dcterms:W3CDTF">2026-10-10T04:00:18Z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