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purchase-order"/>
    <w:p>
      <w:pPr>
        <w:pStyle w:val="Heading1"/>
      </w:pPr>
      <w:r>
        <w:t xml:space="preserve">PURCHASE ORDER</w:t>
      </w:r>
    </w:p>
    <w:p>
      <w:pPr>
        <w:pStyle w:val="FirstParagraph"/>
      </w:pPr>
      <w:r>
        <w:t xml:space="preserve">Architectural Design &amp; Professional Services</w:t>
      </w:r>
    </w:p>
    <w:p>
      <w:pPr>
        <w:pStyle w:val="BodyText"/>
      </w:pPr>
      <w:r>
        <w:t xml:space="preserve">PO No.: TOR-ARC-2025-00472</w:t>
      </w:r>
    </w:p>
    <w:p>
      <w:pPr>
        <w:pStyle w:val="BodyText"/>
      </w:pPr>
      <w:r>
        <w:t xml:space="preserve">Date of Issue: June 12, 2025  |  Valid Until: September 12, 2025</w:t>
      </w:r>
    </w:p>
    <w:bookmarkEnd w:id="20"/>
    <w:bookmarkStart w:id="21" w:name="buyer-purchasing-entity"/>
    <w:p>
      <w:pPr>
        <w:pStyle w:val="Heading3"/>
      </w:pPr>
      <w:r>
        <w:t xml:space="preserve">Buyer (Purchasing Entity)</w:t>
      </w:r>
    </w:p>
    <w:p>
      <w:pPr>
        <w:pStyle w:val="FirstParagraph"/>
      </w:pPr>
      <w:r>
        <w:rPr>
          <w:bCs/>
          <w:b/>
        </w:rPr>
        <w:t xml:space="preserve">Meridian Development Group Inc.</w:t>
      </w:r>
    </w:p>
    <w:p>
      <w:pPr>
        <w:pStyle w:val="BodyText"/>
      </w:pPr>
      <w:r>
        <w:t xml:space="preserve">1200 Bay Street, Suite 3400</w:t>
      </w:r>
    </w:p>
    <w:p>
      <w:pPr>
        <w:pStyle w:val="BodyText"/>
      </w:pPr>
      <w:r>
        <w:t xml:space="preserve">Toronto, Ontario M5G 2A9</w:t>
      </w:r>
    </w:p>
    <w:p>
      <w:pPr>
        <w:pStyle w:val="BodyText"/>
      </w:pPr>
      <w:r>
        <w:t xml:space="preserve">Canada</w:t>
      </w:r>
    </w:p>
    <w:p>
      <w:pPr>
        <w:pStyle w:val="BodyText"/>
      </w:pPr>
      <w:r>
        <w:t xml:space="preserve">Tel: +1 (416) 555-0187</w:t>
      </w:r>
    </w:p>
    <w:p>
      <w:pPr>
        <w:pStyle w:val="BodyText"/>
      </w:pPr>
      <w:r>
        <w:t xml:space="preserve">Email: procurement@meridiandev.ca</w:t>
      </w:r>
    </w:p>
    <w:p>
      <w:pPr>
        <w:pStyle w:val="BodyText"/>
      </w:pPr>
      <w:r>
        <w:t xml:space="preserve">HST No.: 123456789RT0001</w:t>
      </w:r>
    </w:p>
    <w:bookmarkEnd w:id="21"/>
    <w:bookmarkStart w:id="22" w:name="vendor-architect-of-record"/>
    <w:p>
      <w:pPr>
        <w:pStyle w:val="Heading3"/>
      </w:pPr>
      <w:r>
        <w:t xml:space="preserve">Vendor (Architect of Record)</w:t>
      </w:r>
    </w:p>
    <w:p>
      <w:pPr>
        <w:pStyle w:val="FirstParagraph"/>
      </w:pPr>
      <w:r>
        <w:rPr>
          <w:bCs/>
          <w:b/>
        </w:rPr>
        <w:t xml:space="preserve">Harbourline Architects &amp; Urban Design Ltd.</w:t>
      </w:r>
    </w:p>
    <w:p>
      <w:pPr>
        <w:pStyle w:val="BodyText"/>
      </w:pPr>
      <w:r>
        <w:t xml:space="preserve">456 King Street West, Floor 12</w:t>
      </w:r>
    </w:p>
    <w:p>
      <w:pPr>
        <w:pStyle w:val="BodyText"/>
      </w:pPr>
      <w:r>
        <w:t xml:space="preserve">Toronto, Ontario M5V 1K2</w:t>
      </w:r>
    </w:p>
    <w:p>
      <w:pPr>
        <w:pStyle w:val="BodyText"/>
      </w:pPr>
      <w:r>
        <w:t xml:space="preserve">Canada</w:t>
      </w:r>
    </w:p>
    <w:p>
      <w:pPr>
        <w:pStyle w:val="BodyText"/>
      </w:pPr>
      <w:r>
        <w:t xml:space="preserve">Tel: +1 (416) 555-0342</w:t>
      </w:r>
    </w:p>
    <w:p>
      <w:pPr>
        <w:pStyle w:val="BodyText"/>
      </w:pPr>
      <w:r>
        <w:t xml:space="preserve">Email: contracts@harbourlinearch.ca</w:t>
      </w:r>
    </w:p>
    <w:p>
      <w:pPr>
        <w:pStyle w:val="BodyText"/>
      </w:pPr>
      <w:r>
        <w:t xml:space="preserve">Ontario APEO Licence No.: 104829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Lakeshore Mixed-Use Residential Tower</w:t>
      </w:r>
    </w:p>
    <w:p>
      <w:pPr>
        <w:pStyle w:val="BodyText"/>
      </w:pPr>
      <w:r>
        <w:rPr>
          <w:bCs/>
          <w:b/>
        </w:rPr>
        <w:t xml:space="preserve">Project Address:</w:t>
      </w:r>
      <w:r>
        <w:t xml:space="preserve"> </w:t>
      </w:r>
      <w:r>
        <w:t xml:space="preserve">88 Queens Quay East, Toronto, ON M5J 2K8, Canada</w:t>
      </w:r>
    </w:p>
    <w:p>
      <w:pPr>
        <w:pStyle w:val="BodyText"/>
      </w:pPr>
      <w:r>
        <w:rPr>
          <w:bCs/>
          <w:b/>
        </w:rPr>
        <w:t xml:space="preserve">Project Type:</w:t>
      </w:r>
      <w:r>
        <w:t xml:space="preserve"> </w:t>
      </w:r>
      <w:r>
        <w:t xml:space="preserve">32-storey mixed-use residential and commercial development</w:t>
      </w:r>
    </w:p>
    <w:p>
      <w:pPr>
        <w:pStyle w:val="BodyText"/>
      </w:pPr>
      <w:r>
        <w:rPr>
          <w:bCs/>
          <w:b/>
        </w:rPr>
        <w:t xml:space="preserve">Municipal Permit No.:</w:t>
      </w:r>
      <w:r>
        <w:t xml:space="preserve"> </w:t>
      </w:r>
      <w:r>
        <w:t xml:space="preserve">T2025-04471 (City of Toronto Building Permit)</w:t>
      </w:r>
    </w:p>
    <w:bookmarkEnd w:id="23"/>
    <w:bookmarkStart w:id="24" w:name="payment-delivery-terms"/>
    <w:p>
      <w:pPr>
        <w:pStyle w:val="Heading3"/>
      </w:pPr>
      <w:r>
        <w:t xml:space="preserve">Payment &amp; Delivery Terms</w:t>
      </w:r>
    </w:p>
    <w:p>
      <w:pPr>
        <w:pStyle w:val="FirstParagraph"/>
      </w:pPr>
      <w:r>
        <w:rPr>
          <w:bCs/>
          <w:b/>
        </w:rPr>
        <w:t xml:space="preserve">Payment Terms:</w:t>
      </w:r>
      <w:r>
        <w:t xml:space="preserve"> </w:t>
      </w:r>
      <w:r>
        <w:t xml:space="preserve">Net 30 days from invoice date</w:t>
      </w:r>
    </w:p>
    <w:p>
      <w:pPr>
        <w:pStyle w:val="BodyText"/>
      </w:pPr>
      <w:r>
        <w:rPr>
          <w:bCs/>
          <w:b/>
        </w:rPr>
        <w:t xml:space="preserve">Payment Method:</w:t>
      </w:r>
      <w:r>
        <w:t xml:space="preserve"> </w:t>
      </w:r>
      <w:r>
        <w:t xml:space="preserve">Electronic Funds Transfer (EFT) to vendor's Toronto-based bank account</w:t>
      </w:r>
    </w:p>
    <w:p>
      <w:pPr>
        <w:pStyle w:val="BodyText"/>
      </w:pPr>
      <w:r>
        <w:rPr>
          <w:bCs/>
          <w:b/>
        </w:rPr>
        <w:t xml:space="preserve">Delivery of Final Drawings:</w:t>
      </w:r>
      <w:r>
        <w:t xml:space="preserve"> </w:t>
      </w:r>
      <w:r>
        <w:t xml:space="preserve">August 29, 2025</w:t>
      </w:r>
    </w:p>
    <w:p>
      <w:pPr>
        <w:pStyle w:val="BodyText"/>
      </w:pPr>
      <w:r>
        <w:rPr>
          <w:bCs/>
          <w:b/>
        </w:rPr>
        <w:t xml:space="preserve">Governing Jurisdiction:</w:t>
      </w:r>
      <w:r>
        <w:t xml:space="preserve"> </w:t>
      </w:r>
      <w:r>
        <w:t xml:space="preserve">Province of Ontario, Canada</w:t>
      </w:r>
    </w:p>
    <w:bookmarkEnd w:id="24"/>
    <w:bookmarkStart w:id="25" w:name="X299a339dbefad18c840e68b508601f1faa44c8a"/>
    <w:p>
      <w:pPr>
        <w:pStyle w:val="Heading2"/>
      </w:pPr>
      <w:r>
        <w:t xml:space="preserve">Line Items – Architectural Services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Architectural Service</w:t>
            </w:r>
          </w:p>
        </w:tc>
        <w:tc>
          <w:tcPr/>
          <w:p>
            <w:pPr>
              <w:pStyle w:val="Compact"/>
              <w:jc w:val="left"/>
            </w:pPr>
            <w:r>
              <w:t xml:space="preserve">Phase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Due Date</w:t>
            </w:r>
          </w:p>
        </w:tc>
      </w:tr>
      <w:tr>
        <w:tc>
          <w:tcPr/>
          <w:p>
            <w:pPr>
              <w:pStyle w:val="Compact"/>
              <w:jc w:val="left"/>
            </w:pPr>
            <w:r>
              <w:t xml:space="preserve">1</w:t>
            </w:r>
          </w:p>
        </w:tc>
        <w:tc>
          <w:tcPr/>
          <w:p>
            <w:pPr>
              <w:pStyle w:val="Compact"/>
              <w:jc w:val="left"/>
            </w:pPr>
            <w:r>
              <w:t xml:space="preserve">Pre-design feasibility study, site analysis, and massing studies for the Lakeshore Mixed-Use Residential Tower in accordance with the City of Toronto Zoning By-law 805-2017 and the Toronto and Region Conservation Authority (TRCA) shoreline regulations.</w:t>
            </w:r>
          </w:p>
        </w:tc>
        <w:tc>
          <w:tcPr/>
          <w:p>
            <w:pPr>
              <w:pStyle w:val="Compact"/>
              <w:jc w:val="left"/>
            </w:pPr>
            <w:r>
              <w:t xml:space="preserve">Pre-Design</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Schematic Design (SD) package including floor plans, elevations, sections, and 3D renderings for all 32 storeys. Deliverables to comply with the Ontario Building Code (OBC) Part 3 and Part 9 requirements as administered by the City of Toronto Building Division.</w:t>
            </w:r>
          </w:p>
        </w:tc>
        <w:tc>
          <w:tcPr/>
          <w:p>
            <w:pPr>
              <w:pStyle w:val="Compact"/>
              <w:jc w:val="left"/>
            </w:pPr>
            <w:r>
              <w:t xml:space="preserve">Schematic Design</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c>
          <w:tcPr/>
          <w:p>
            <w:pPr>
              <w:pStyle w:val="Compact"/>
              <w:jc w:val="left"/>
            </w:pPr>
            <w:r>
              <w:t xml:space="preserve">July 31, 2025</w:t>
            </w:r>
          </w:p>
        </w:tc>
      </w:tr>
      <w:tr>
        <w:tc>
          <w:tcPr/>
          <w:p>
            <w:pPr>
              <w:pStyle w:val="Compact"/>
              <w:jc w:val="left"/>
            </w:pPr>
            <w:r>
              <w:t xml:space="preserve">3</w:t>
            </w:r>
          </w:p>
        </w:tc>
        <w:tc>
          <w:tcPr/>
          <w:p>
            <w:pPr>
              <w:pStyle w:val="Compact"/>
              <w:jc w:val="left"/>
            </w:pPr>
            <w:r>
              <w:t xml:space="preserve">Design Development (DD) package with detailed architectural drawings, material specifications, and coordination with structural, mechanical, and electrical consultants. Must address Toronto's Green Roof By-law 569-2014 and the City's Energy and Development By-law 350-2013.</w:t>
            </w:r>
          </w:p>
        </w:tc>
        <w:tc>
          <w:tcPr/>
          <w:p>
            <w:pPr>
              <w:pStyle w:val="Compact"/>
              <w:jc w:val="left"/>
            </w:pPr>
            <w:r>
              <w:t xml:space="preserve">Design Development</w:t>
            </w:r>
          </w:p>
        </w:tc>
        <w:tc>
          <w:tcPr/>
          <w:p>
            <w:pPr>
              <w:pStyle w:val="Compact"/>
              <w:jc w:val="left"/>
            </w:pPr>
            <w:r>
              <w:t xml:space="preserve">1</w:t>
            </w:r>
          </w:p>
        </w:tc>
        <w:tc>
          <w:tcPr/>
          <w:p>
            <w:pPr>
              <w:pStyle w:val="Compact"/>
              <w:jc w:val="left"/>
            </w:pPr>
            <w:r>
              <w:t xml:space="preserve">$135,000.00</w:t>
            </w:r>
          </w:p>
        </w:tc>
        <w:tc>
          <w:tcPr/>
          <w:p>
            <w:pPr>
              <w:pStyle w:val="Compact"/>
              <w:jc w:val="left"/>
            </w:pPr>
            <w:r>
              <w:t xml:space="preserve">$135,000.00</w:t>
            </w:r>
          </w:p>
        </w:tc>
        <w:tc>
          <w:tcPr/>
          <w:p>
            <w:pPr>
              <w:pStyle w:val="Compact"/>
              <w:jc w:val="left"/>
            </w:pPr>
            <w:r>
              <w:t xml:space="preserve">August 15, 2025</w:t>
            </w:r>
          </w:p>
        </w:tc>
      </w:tr>
      <w:tr>
        <w:tc>
          <w:tcPr/>
          <w:p>
            <w:pPr>
              <w:pStyle w:val="Compact"/>
              <w:jc w:val="left"/>
            </w:pPr>
            <w:r>
              <w:t xml:space="preserve">4</w:t>
            </w:r>
          </w:p>
        </w:tc>
        <w:tc>
          <w:tcPr/>
          <w:p>
            <w:pPr>
              <w:pStyle w:val="Compact"/>
              <w:jc w:val="left"/>
            </w:pPr>
            <w:r>
              <w:t xml:space="preserve">Construction Documents (CD) – full set of permit-ready architectural drawings, specifications, and schedules submitted to the City of Toronto for building permit approval. Includes accessibility compliance per the Accessibility for Ontarians with Disabilities Act (AODA).</w:t>
            </w:r>
          </w:p>
        </w:tc>
        <w:tc>
          <w:tcPr/>
          <w:p>
            <w:pPr>
              <w:pStyle w:val="Compact"/>
              <w:jc w:val="left"/>
            </w:pPr>
            <w:r>
              <w:t xml:space="preserve">Construction Docs</w:t>
            </w:r>
          </w:p>
        </w:tc>
        <w:tc>
          <w:tcPr/>
          <w:p>
            <w:pPr>
              <w:pStyle w:val="Compact"/>
              <w:jc w:val="left"/>
            </w:pPr>
            <w:r>
              <w:t xml:space="preserve">1</w:t>
            </w:r>
          </w:p>
        </w:tc>
        <w:tc>
          <w:tcPr/>
          <w:p>
            <w:pPr>
              <w:pStyle w:val="Compact"/>
              <w:jc w:val="left"/>
            </w:pPr>
            <w:r>
              <w:t xml:space="preserve">$168,000.00</w:t>
            </w:r>
          </w:p>
        </w:tc>
        <w:tc>
          <w:tcPr/>
          <w:p>
            <w:pPr>
              <w:pStyle w:val="Compact"/>
              <w:jc w:val="left"/>
            </w:pPr>
            <w:r>
              <w:t xml:space="preserve">$168,000.00</w:t>
            </w:r>
          </w:p>
        </w:tc>
        <w:tc>
          <w:tcPr/>
          <w:p>
            <w:pPr>
              <w:pStyle w:val="Compact"/>
              <w:jc w:val="left"/>
            </w:pPr>
            <w:r>
              <w:t xml:space="preserve">August 29, 2025</w:t>
            </w:r>
          </w:p>
        </w:tc>
      </w:tr>
      <w:tr>
        <w:tc>
          <w:tcPr/>
          <w:p>
            <w:pPr>
              <w:pStyle w:val="Compact"/>
              <w:jc w:val="left"/>
            </w:pPr>
            <w:r>
              <w:t xml:space="preserve">5</w:t>
            </w:r>
          </w:p>
        </w:tc>
        <w:tc>
          <w:tcPr/>
          <w:p>
            <w:pPr>
              <w:pStyle w:val="Compact"/>
              <w:jc w:val="left"/>
            </w:pPr>
            <w:r>
              <w:t xml:space="preserve">Construction Administration and site observation services. The Architect of Record shall conduct weekly site visits at the Queens Quay East location in Toronto, review shop drawings, issue RFIs, and provide progress reports to the Buyer throughout the construction period.</w:t>
            </w:r>
          </w:p>
        </w:tc>
        <w:tc>
          <w:tcPr/>
          <w:p>
            <w:pPr>
              <w:pStyle w:val="Compact"/>
              <w:jc w:val="left"/>
            </w:pPr>
            <w:r>
              <w:t xml:space="preserve">Construction Admin</w:t>
            </w:r>
          </w:p>
        </w:tc>
        <w:tc>
          <w:tcPr/>
          <w:p>
            <w:pPr>
              <w:pStyle w:val="Compact"/>
              <w:jc w:val="left"/>
            </w:pPr>
            <w:r>
              <w:t xml:space="preserve">14</w:t>
            </w:r>
          </w:p>
        </w:tc>
        <w:tc>
          <w:tcPr/>
          <w:p>
            <w:pPr>
              <w:pStyle w:val="Compact"/>
              <w:jc w:val="left"/>
            </w:pPr>
            <w:r>
              <w:t xml:space="preserve">$6,200.00</w:t>
            </w:r>
          </w:p>
        </w:tc>
        <w:tc>
          <w:tcPr/>
          <w:p>
            <w:pPr>
              <w:pStyle w:val="Compact"/>
              <w:jc w:val="left"/>
            </w:pPr>
            <w:r>
              <w:t xml:space="preserve">$86,800.00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Post-occupancy evaluation and punch-list resolution. The Architect shall conduct a final walkthrough within 90 days of substantial completion and certify that the built structure conforms to the approved architectural drawings filed with the City of Toronto.</w:t>
            </w:r>
          </w:p>
        </w:tc>
        <w:tc>
          <w:tcPr/>
          <w:p>
            <w:pPr>
              <w:pStyle w:val="Compact"/>
              <w:jc w:val="left"/>
            </w:pPr>
            <w:r>
              <w:t xml:space="preserve">Post-Occupancy</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Oct 30, 2025</w:t>
            </w:r>
          </w:p>
        </w:tc>
      </w:tr>
    </w:tbl>
    <w:p>
      <w:pPr>
        <w:pStyle w:val="BodyText"/>
      </w:pPr>
      <w:r>
        <w:t xml:space="preserve">Subtotal: $562,800.00 CAD</w:t>
      </w:r>
    </w:p>
    <w:p>
      <w:pPr>
        <w:pStyle w:val="BodyText"/>
      </w:pPr>
      <w:r>
        <w:t xml:space="preserve">HST (13% – Ontario, Canada): $73,164.00 CAD</w:t>
      </w:r>
    </w:p>
    <w:p>
      <w:pPr>
        <w:pStyle w:val="BodyText"/>
      </w:pPr>
      <w:r>
        <w:t xml:space="preserve">Total Purchase Order Value: $635,964.00 CAD</w:t>
      </w:r>
    </w:p>
    <w:bookmarkEnd w:id="25"/>
    <w:bookmarkStart w:id="26"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and all associated architectural services shall be governed by and construed in accordance with the laws of the Province of Ontario and the federal laws of Canada applicable therein. Any disputes arising from this Purchase Order shall be resolved through arbitration in Toronto, Ontario, under the rules of the Arbitration Institute of the Ontario Bar Association.</w:t>
      </w:r>
    </w:p>
    <w:p>
      <w:pPr>
        <w:numPr>
          <w:ilvl w:val="0"/>
          <w:numId w:val="1001"/>
        </w:numPr>
        <w:pStyle w:val="Compact"/>
      </w:pPr>
      <w:r>
        <w:rPr>
          <w:bCs/>
          <w:b/>
        </w:rPr>
        <w:t xml:space="preserve">Professional Standards:</w:t>
      </w:r>
      <w:r>
        <w:t xml:space="preserve"> </w:t>
      </w:r>
      <w:r>
        <w:t xml:space="preserve">The Architect shall perform all services in a professional and workmanlike manner consistent with the standards of practice established by the Architectural Institute of British Columbia (AIBC) and the Ontario Association of Architects (OAA). The Architect warrants that all deliverables shall comply with the Ontario Building Code, the National Building Code of Canada, and all applicable City of Toronto municipal by-laws.</w:t>
      </w:r>
    </w:p>
    <w:p>
      <w:pPr>
        <w:numPr>
          <w:ilvl w:val="0"/>
          <w:numId w:val="1001"/>
        </w:numPr>
        <w:pStyle w:val="Compact"/>
      </w:pPr>
      <w:r>
        <w:rPr>
          <w:bCs/>
          <w:b/>
        </w:rPr>
        <w:t xml:space="preserve">Intellectual Property:</w:t>
      </w:r>
      <w:r>
        <w:t xml:space="preserve"> </w:t>
      </w:r>
      <w:r>
        <w:t xml:space="preserve">All architectural drawings, plans, models, and design documents produced under this Purchase Order shall become the sole property of Meridian Development Group Inc. upon full payment. The Architect retains the right to use the project for portfolio and marketing purposes with prior written consent from the Buyer.</w:t>
      </w:r>
    </w:p>
    <w:p>
      <w:pPr>
        <w:numPr>
          <w:ilvl w:val="0"/>
          <w:numId w:val="1001"/>
        </w:numPr>
        <w:pStyle w:val="Compact"/>
      </w:pPr>
      <w:r>
        <w:rPr>
          <w:bCs/>
          <w:b/>
        </w:rPr>
        <w:t xml:space="preserve">Insurance:</w:t>
      </w:r>
      <w:r>
        <w:t xml:space="preserve"> </w:t>
      </w:r>
      <w:r>
        <w:t xml:space="preserve">The Architect shall maintain professional liability insurance with a minimum coverage of $5,000,000 CAD per occurrence, as well as commercial general liability insurance of $2,000,000 CAD, with Meridian Development Group Inc. named as an additional insured. Certificates of insurance shall be provided prior to commencement of services in Toronto.</w:t>
      </w:r>
    </w:p>
    <w:p>
      <w:pPr>
        <w:numPr>
          <w:ilvl w:val="0"/>
          <w:numId w:val="1001"/>
        </w:numPr>
        <w:pStyle w:val="Compact"/>
      </w:pPr>
      <w:r>
        <w:rPr>
          <w:bCs/>
          <w:b/>
        </w:rPr>
        <w:t xml:space="preserve">Change Orders:</w:t>
      </w:r>
      <w:r>
        <w:t xml:space="preserve"> </w:t>
      </w:r>
      <w:r>
        <w:t xml:space="preserve">Any modification to the scope of architectural services beyond what is specified in this Purchase Order must be documented in a written Change Order signed by both parties. No additional fees shall be incurred without prior written authorization from the Buyer's project manager in Toronto.</w:t>
      </w:r>
    </w:p>
    <w:p>
      <w:pPr>
        <w:numPr>
          <w:ilvl w:val="0"/>
          <w:numId w:val="1001"/>
        </w:numPr>
        <w:pStyle w:val="Compact"/>
      </w:pPr>
      <w:r>
        <w:rPr>
          <w:bCs/>
          <w:b/>
        </w:rPr>
        <w:t xml:space="preserve">Confidentiality:</w:t>
      </w:r>
      <w:r>
        <w:t xml:space="preserve"> </w:t>
      </w:r>
      <w:r>
        <w:t xml:space="preserve">The Architect agrees to treat all project information, site data, and proprietary details of the Lakeshore development as confidential.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Architect shall be compensated for all architectural services rendered up to the date of termination, less any applicable deductions for incomplete deliverables.</w:t>
      </w:r>
    </w:p>
    <w:p>
      <w:pPr>
        <w:numPr>
          <w:ilvl w:val="0"/>
          <w:numId w:val="1001"/>
        </w:numPr>
        <w:pStyle w:val="Compact"/>
      </w:pPr>
      <w:r>
        <w:rPr>
          <w:bCs/>
          <w:b/>
        </w:rPr>
        <w:t xml:space="preserve">Compliance with Canadian Regulations:</w:t>
      </w:r>
      <w:r>
        <w:t xml:space="preserve"> </w:t>
      </w:r>
      <w:r>
        <w:t xml:space="preserve">The Architect shall ensure full compliance with the Ontario Accessibility for Ontarians with Disabilities Act (AODA), the City of Toronto's Green Roof By-law, the Toronto and Region Conservation Authority (TRCA) shoreline setback requirements, and all environmental regulations applicable to construction along the Lake Ontario waterfront in Toronto, Canada.</w:t>
      </w:r>
    </w:p>
    <w:p>
      <w:pPr>
        <w:numPr>
          <w:ilvl w:val="0"/>
          <w:numId w:val="1001"/>
        </w:numPr>
        <w:pStyle w:val="Compact"/>
      </w:pPr>
      <w:r>
        <w:rPr>
          <w:bCs/>
          <w:b/>
        </w:rPr>
        <w:t xml:space="preserve">Warranty:</w:t>
      </w:r>
      <w:r>
        <w:t xml:space="preserve"> </w:t>
      </w:r>
      <w:r>
        <w:t xml:space="preserve">The Architect warrants that all design documents shall be free from errors and omissions for a period of two (2) years from the date of substantial completion of the project in Toronto. Any rectification of design errors shall be performed at no additional cost to the Buyer.</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the terms, conditions, and scope of architectural services outlined in this Purchase Order. This document constitutes a binding agreement for the provision of professional architectural services for the Lakeshore Mixed-Use Residential Tower project located in Toronto, Ontario, Canada.</w:t>
      </w:r>
    </w:p>
    <w:p>
      <w:pPr>
        <w:pStyle w:val="BodyText"/>
      </w:pPr>
      <w:r>
        <w:rPr>
          <w:bCs/>
          <w:b/>
        </w:rPr>
        <w:t xml:space="preserve">For and on behalf of Meridian Development Group Inc. (Buyer)</w:t>
      </w:r>
    </w:p>
    <w:p>
      <w:pPr>
        <w:pStyle w:val="BodyText"/>
      </w:pPr>
      <w:r>
        <w:t xml:space="preserve">Name: ___________________________</w:t>
      </w:r>
    </w:p>
    <w:p>
      <w:pPr>
        <w:pStyle w:val="BodyText"/>
      </w:pPr>
      <w:r>
        <w:t xml:space="preserve">Title: Director of Procurement</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and on behalf of Harbourline Architects &amp; Urban Design Ltd. (Architect / Vendor)</w:t>
      </w:r>
    </w:p>
    <w:p>
      <w:pPr>
        <w:pStyle w:val="BodyText"/>
      </w:pPr>
      <w:r>
        <w:t xml:space="preserve">Name: ___________________________</w:t>
      </w:r>
    </w:p>
    <w:p>
      <w:pPr>
        <w:pStyle w:val="BodyText"/>
      </w:pPr>
      <w:r>
        <w:t xml:space="preserve">Title: Principal Architect, OAA</w:t>
      </w:r>
    </w:p>
    <w:p>
      <w:pPr>
        <w:pStyle w:val="BodyText"/>
      </w:pPr>
      <w:r>
        <w:t xml:space="preserve">Signature: _________________________</w:t>
      </w:r>
    </w:p>
    <w:p>
      <w:pPr>
        <w:pStyle w:val="BodyText"/>
      </w:pPr>
      <w:r>
        <w:t xml:space="preserve">Date: ____________________________</w:t>
      </w:r>
    </w:p>
    <w:p>
      <w:pPr>
        <w:pStyle w:val="BodyText"/>
      </w:pPr>
      <w:r>
        <w:t xml:space="preserve">Purchase Order TOR-ARC-2025-00472 | Meridian Development Group Inc. | 1200 Bay Street, Toronto, ON M5G 2A9, Canada</w:t>
      </w:r>
    </w:p>
    <w:p>
      <w:pPr>
        <w:pStyle w:val="BodyText"/>
      </w:pPr>
      <w:r>
        <w:t xml:space="preserve">This Purchase Order is issued in accordance with the Ontario Procurement Act and all applicable federal and provincial regulations of Canada. All amounts are stated in Canadian Dollars (CAD).</w:t>
      </w:r>
    </w:p>
    <w:p>
      <w:pPr>
        <w:pStyle w:val="BodyText"/>
      </w:pPr>
      <w:r>
        <w:t xml:space="preserve">Document generated: June 12,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Toronto, Canada</dc:title>
  <dc:creator/>
  <dc:language>en</dc:language>
  <cp:keywords/>
  <dcterms:created xsi:type="dcterms:W3CDTF">2026-10-10T02:13:53Z</dcterms:created>
  <dcterms:modified xsi:type="dcterms:W3CDTF">2026-10-10T02:13:53Z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