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po-2025-van-0487"/>
    <w:p>
      <w:pPr>
        <w:pStyle w:val="Heading1"/>
      </w:pPr>
      <w:r>
        <w:t xml:space="preserve">PURCHASE ORDER</w:t>
      </w:r>
      <w:r>
        <w:t xml:space="preserve"> </w:t>
      </w:r>
      <w:r>
        <w:t xml:space="preserve">PO-2025-VAN-0487</w:t>
      </w:r>
    </w:p>
    <w:p>
      <w:pPr>
        <w:pStyle w:val="FirstParagraph"/>
      </w:pPr>
      <w:r>
        <w:t xml:space="preserve">Professional Architect Services — Canada Vancouver, British Columbia</w:t>
      </w:r>
    </w:p>
    <w:bookmarkEnd w:id="20"/>
    <w:p>
      <w:pPr>
        <w:pStyle w:val="BodyText"/>
      </w:pPr>
      <w:r>
        <w:rPr>
          <w:bCs/>
          <w:b/>
        </w:rPr>
        <w:t xml:space="preserve">Purchase Order Number:</w:t>
      </w:r>
      <w:r>
        <w:t xml:space="preserve"> </w:t>
      </w:r>
      <w:r>
        <w:t xml:space="preserve">PO-2025-VAN-0487</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Canada Vancouver, BC V5K 2A1</w:t>
      </w:r>
    </w:p>
    <w:p>
      <w:pPr>
        <w:pStyle w:val="BodyText"/>
      </w:pPr>
      <w:r>
        <w:rPr>
          <w:bCs/>
          <w:b/>
        </w:rPr>
        <w:t xml:space="preserve">Payment Terms:</w:t>
      </w:r>
      <w:r>
        <w:t xml:space="preserve"> </w:t>
      </w:r>
      <w:r>
        <w:t xml:space="preserve">Net 30 Days</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Northshore Development Group Inc.</w:t>
            </w:r>
          </w:p>
        </w:tc>
      </w:tr>
      <w:tr>
        <w:tc>
          <w:tcPr/>
          <w:p>
            <w:pPr>
              <w:pStyle w:val="Compact"/>
              <w:jc w:val="left"/>
            </w:pPr>
            <w:r>
              <w:t xml:space="preserve">Address</w:t>
            </w:r>
          </w:p>
        </w:tc>
        <w:tc>
          <w:tcPr/>
          <w:p>
            <w:pPr>
              <w:pStyle w:val="Compact"/>
              <w:jc w:val="left"/>
            </w:pPr>
            <w:r>
              <w:t xml:space="preserve">1200 West Georgia Street, Suite 3400, Canada Vancouver, British Columbia V6E 1Y2</w:t>
            </w:r>
          </w:p>
        </w:tc>
      </w:tr>
      <w:tr>
        <w:tc>
          <w:tcPr/>
          <w:p>
            <w:pPr>
              <w:pStyle w:val="Compact"/>
              <w:jc w:val="left"/>
            </w:pPr>
            <w:r>
              <w:t xml:space="preserve">Contact Person</w:t>
            </w:r>
          </w:p>
        </w:tc>
        <w:tc>
          <w:tcPr/>
          <w:p>
            <w:pPr>
              <w:pStyle w:val="Compact"/>
              <w:jc w:val="left"/>
            </w:pPr>
            <w:r>
              <w:t xml:space="preserve">Ms. Catherine Liu, Director of Procurement</w:t>
            </w:r>
          </w:p>
        </w:tc>
      </w:tr>
      <w:tr>
        <w:tc>
          <w:tcPr/>
          <w:p>
            <w:pPr>
              <w:pStyle w:val="Compact"/>
              <w:jc w:val="left"/>
            </w:pPr>
            <w:r>
              <w:t xml:space="preserve">Email / Phone</w:t>
            </w:r>
          </w:p>
        </w:tc>
        <w:tc>
          <w:tcPr/>
          <w:p>
            <w:pPr>
              <w:pStyle w:val="Compact"/>
              <w:jc w:val="left"/>
            </w:pPr>
            <w:r>
              <w:t xml:space="preserve">c.liu@northshoredev.ca / (604) 555-0192</w:t>
            </w:r>
          </w:p>
        </w:tc>
      </w:tr>
      <w:tr>
        <w:tc>
          <w:tcPr/>
          <w:p>
            <w:pPr>
              <w:pStyle w:val="Compact"/>
              <w:jc w:val="left"/>
            </w:pPr>
            <w:r>
              <w:t xml:space="preserve">Business Number (BN)</w:t>
            </w:r>
          </w:p>
        </w:tc>
        <w:tc>
          <w:tcPr/>
          <w:p>
            <w:pPr>
              <w:pStyle w:val="Compact"/>
              <w:jc w:val="left"/>
            </w:pPr>
            <w:r>
              <w:t xml:space="preserve">847291056-RT0001</w:t>
            </w:r>
          </w:p>
        </w:tc>
      </w:tr>
    </w:tbl>
    <w:bookmarkEnd w:id="21"/>
    <w:bookmarkStart w:id="22" w:name="vendor-architect-information-seller"/>
    <w:p>
      <w:pPr>
        <w:pStyle w:val="Heading2"/>
      </w:pPr>
      <w:r>
        <w:t xml:space="preserve">2. Vendor / Architect Information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Architect Firm</w:t>
            </w:r>
          </w:p>
        </w:tc>
        <w:tc>
          <w:tcPr/>
          <w:p>
            <w:pPr>
              <w:pStyle w:val="Compact"/>
              <w:jc w:val="left"/>
            </w:pPr>
            <w:r>
              <w:t xml:space="preserve">Harbourline Architectural Studio Ltd.</w:t>
            </w:r>
          </w:p>
        </w:tc>
      </w:tr>
      <w:tr>
        <w:tc>
          <w:tcPr/>
          <w:p>
            <w:pPr>
              <w:pStyle w:val="Compact"/>
              <w:jc w:val="left"/>
            </w:pPr>
            <w:r>
              <w:t xml:space="preserve">Lead Architect</w:t>
            </w:r>
          </w:p>
        </w:tc>
        <w:tc>
          <w:tcPr/>
          <w:p>
            <w:pPr>
              <w:pStyle w:val="Compact"/>
              <w:jc w:val="left"/>
            </w:pPr>
            <w:r>
              <w:t xml:space="preserve">Mr. David Chen, P.Eng, AIA, Registered Architect (BCA #A-48291)</w:t>
            </w:r>
          </w:p>
        </w:tc>
      </w:tr>
      <w:tr>
        <w:tc>
          <w:tcPr/>
          <w:p>
            <w:pPr>
              <w:pStyle w:val="Compact"/>
              <w:jc w:val="left"/>
            </w:pPr>
            <w:r>
              <w:t xml:space="preserve">Address</w:t>
            </w:r>
          </w:p>
        </w:tc>
        <w:tc>
          <w:tcPr/>
          <w:p>
            <w:pPr>
              <w:pStyle w:val="Compact"/>
              <w:jc w:val="left"/>
            </w:pPr>
            <w:r>
              <w:t xml:space="preserve">888 Granville Street, Floor 12, Canada Vancouver, British Columbia V6C 1V8</w:t>
            </w:r>
          </w:p>
        </w:tc>
      </w:tr>
      <w:tr>
        <w:tc>
          <w:tcPr/>
          <w:p>
            <w:pPr>
              <w:pStyle w:val="Compact"/>
              <w:jc w:val="left"/>
            </w:pPr>
            <w:r>
              <w:t xml:space="preserve">Contact Person</w:t>
            </w:r>
          </w:p>
        </w:tc>
        <w:tc>
          <w:tcPr/>
          <w:p>
            <w:pPr>
              <w:pStyle w:val="Compact"/>
              <w:jc w:val="left"/>
            </w:pPr>
            <w:r>
              <w:t xml:space="preserve">Mr. David Chen, Principal Architect</w:t>
            </w:r>
          </w:p>
        </w:tc>
      </w:tr>
      <w:tr>
        <w:tc>
          <w:tcPr/>
          <w:p>
            <w:pPr>
              <w:pStyle w:val="Compact"/>
              <w:jc w:val="left"/>
            </w:pPr>
            <w:r>
              <w:t xml:space="preserve">Email / Phone</w:t>
            </w:r>
          </w:p>
        </w:tc>
        <w:tc>
          <w:tcPr/>
          <w:p>
            <w:pPr>
              <w:pStyle w:val="Compact"/>
              <w:jc w:val="left"/>
            </w:pPr>
            <w:r>
              <w:t xml:space="preserve">d.chen@harbourlinearch.ca / (604) 555-0347</w:t>
            </w:r>
          </w:p>
        </w:tc>
      </w:tr>
      <w:tr>
        <w:tc>
          <w:tcPr/>
          <w:p>
            <w:pPr>
              <w:pStyle w:val="Compact"/>
              <w:jc w:val="left"/>
            </w:pPr>
            <w:r>
              <w:t xml:space="preserve">BCA Registration</w:t>
            </w:r>
          </w:p>
        </w:tc>
        <w:tc>
          <w:tcPr/>
          <w:p>
            <w:pPr>
              <w:pStyle w:val="Compact"/>
              <w:jc w:val="left"/>
            </w:pPr>
            <w:r>
              <w:t xml:space="preserve">Architectural Registration No. A-48291, British Columbia Association of Architects</w:t>
            </w:r>
          </w:p>
        </w:tc>
      </w:tr>
    </w:tbl>
    <w:bookmarkEnd w:id="22"/>
    <w:bookmarkStart w:id="23" w:name="project-description"/>
    <w:p>
      <w:pPr>
        <w:pStyle w:val="Heading2"/>
      </w:pPr>
      <w:r>
        <w:t xml:space="preserve">3. Project Description</w:t>
      </w:r>
    </w:p>
    <w:p>
      <w:pPr>
        <w:pStyle w:val="FirstParagraph"/>
      </w:pPr>
      <w:r>
        <w:t xml:space="preserve">This Purchase Order is issued by Northshore Development Group Inc. to Harbourline Architectural Studio Ltd. for the provision of comprehensive Architect services for the "Vancouver Harbour Mixed-Use Tower" project located at 450 Broughton Street, Canada Vancouver, BC. The Architect shall be responsible for all phases of architectural design, including schematic design, design development, construction documentation, tendering support, and construction administration, in full compliance with the Vancouver Building By-law, the British Columbia Building Code, and all applicable municipal zoning regulations for the City of Vancouver.</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Architect Services</w:t>
            </w:r>
          </w:p>
        </w:tc>
        <w:tc>
          <w:tcPr/>
          <w:p>
            <w:pPr>
              <w:pStyle w:val="Compact"/>
              <w:jc w:val="left"/>
            </w:pPr>
            <w:r>
              <w:t xml:space="preserve">Phase</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Schematic Design &amp; Concept Development — Architect preparation of massing studies, site plans, and preliminary floor plans for the 28-storey mixed-use tower in Canada Vancouver</w:t>
            </w:r>
          </w:p>
        </w:tc>
        <w:tc>
          <w:tcPr/>
          <w:p>
            <w:pPr>
              <w:pStyle w:val="Compact"/>
              <w:jc w:val="left"/>
            </w:pPr>
            <w:r>
              <w:t xml:space="preserve">Phase 1</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Design Development — Architect coordination with structural, mechanical, and electrical consultants; material selection; façade design for Canada Vancouver climate</w:t>
            </w:r>
          </w:p>
        </w:tc>
        <w:tc>
          <w:tcPr/>
          <w:p>
            <w:pPr>
              <w:pStyle w:val="Compact"/>
              <w:jc w:val="left"/>
            </w:pPr>
            <w:r>
              <w:t xml:space="preserve">Phase 2</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Construction Documentation — Full set of Architect drawings, specifications, and detail packages for permit submission to the City of Vancouver</w:t>
            </w:r>
          </w:p>
        </w:tc>
        <w:tc>
          <w:tcPr/>
          <w:p>
            <w:pPr>
              <w:pStyle w:val="Compact"/>
              <w:jc w:val="left"/>
            </w:pPr>
            <w:r>
              <w:t xml:space="preserve">Phase 3</w:t>
            </w:r>
          </w:p>
        </w:tc>
        <w:tc>
          <w:tcPr/>
          <w:p>
            <w:pPr>
              <w:pStyle w:val="Compact"/>
              <w:jc w:val="left"/>
            </w:pPr>
            <w:r>
              <w:t xml:space="preserve">1</w:t>
            </w:r>
          </w:p>
        </w:tc>
        <w:tc>
          <w:tcPr/>
          <w:p>
            <w:pPr>
              <w:pStyle w:val="Compact"/>
              <w:jc w:val="left"/>
            </w:pPr>
            <w:r>
              <w:t xml:space="preserve">$115,000.00</w:t>
            </w:r>
          </w:p>
        </w:tc>
        <w:tc>
          <w:tcPr/>
          <w:p>
            <w:pPr>
              <w:pStyle w:val="Compact"/>
              <w:jc w:val="left"/>
            </w:pPr>
            <w:r>
              <w:t xml:space="preserve">$115,000.00</w:t>
            </w:r>
          </w:p>
        </w:tc>
      </w:tr>
      <w:tr>
        <w:tc>
          <w:tcPr/>
          <w:p>
            <w:pPr>
              <w:pStyle w:val="Compact"/>
              <w:jc w:val="left"/>
            </w:pPr>
            <w:r>
              <w:t xml:space="preserve">04</w:t>
            </w:r>
          </w:p>
        </w:tc>
        <w:tc>
          <w:tcPr/>
          <w:p>
            <w:pPr>
              <w:pStyle w:val="Compact"/>
              <w:jc w:val="left"/>
            </w:pPr>
            <w:r>
              <w:t xml:space="preserve">Tendering &amp; Bidding Support — Architect assistance in preparing tender documents, reviewing contractor bids, and advising on contract selection</w:t>
            </w:r>
          </w:p>
        </w:tc>
        <w:tc>
          <w:tcPr/>
          <w:p>
            <w:pPr>
              <w:pStyle w:val="Compact"/>
              <w:jc w:val="left"/>
            </w:pPr>
            <w:r>
              <w:t xml:space="preserve">Phase 4</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05</w:t>
            </w:r>
          </w:p>
        </w:tc>
        <w:tc>
          <w:tcPr/>
          <w:p>
            <w:pPr>
              <w:pStyle w:val="Compact"/>
              <w:jc w:val="left"/>
            </w:pPr>
            <w:r>
              <w:t xml:space="preserve">Construction Administration — Architect site inspections, review of shop drawings, response to RFIs, and progress certification over 18-month construction period</w:t>
            </w:r>
          </w:p>
        </w:tc>
        <w:tc>
          <w:tcPr/>
          <w:p>
            <w:pPr>
              <w:pStyle w:val="Compact"/>
              <w:jc w:val="left"/>
            </w:pPr>
            <w:r>
              <w:t xml:space="preserve">Phase 5</w:t>
            </w:r>
          </w:p>
        </w:tc>
        <w:tc>
          <w:tcPr/>
          <w:p>
            <w:pPr>
              <w:pStyle w:val="Compact"/>
              <w:jc w:val="left"/>
            </w:pPr>
            <w:r>
              <w:t xml:space="preserve">18</w:t>
            </w:r>
          </w:p>
        </w:tc>
        <w:tc>
          <w:tcPr/>
          <w:p>
            <w:pPr>
              <w:pStyle w:val="Compact"/>
              <w:jc w:val="left"/>
            </w:pPr>
            <w:r>
              <w:t xml:space="preserve">$6,200.00</w:t>
            </w:r>
          </w:p>
        </w:tc>
        <w:tc>
          <w:tcPr/>
          <w:p>
            <w:pPr>
              <w:pStyle w:val="Compact"/>
              <w:jc w:val="left"/>
            </w:pPr>
            <w:r>
              <w:t xml:space="preserve">$111,600.00</w:t>
            </w:r>
          </w:p>
        </w:tc>
      </w:tr>
      <w:tr>
        <w:tc>
          <w:tcPr/>
          <w:p>
            <w:pPr>
              <w:pStyle w:val="Compact"/>
              <w:jc w:val="left"/>
            </w:pPr>
            <w:r>
              <w:t xml:space="preserve">06</w:t>
            </w:r>
          </w:p>
        </w:tc>
        <w:tc>
          <w:tcPr/>
          <w:p>
            <w:pPr>
              <w:pStyle w:val="Compact"/>
              <w:jc w:val="left"/>
            </w:pPr>
            <w:r>
              <w:t xml:space="preserve">LEED / Green Building Certification Support — Architect coordination for LEED Gold certification as required by Canada Vancouver green building policy</w:t>
            </w:r>
          </w:p>
        </w:tc>
        <w:tc>
          <w:tcPr/>
          <w:p>
            <w:pPr>
              <w:pStyle w:val="Compact"/>
              <w:jc w:val="left"/>
            </w:pPr>
            <w:r>
              <w:t xml:space="preserve">Supplemental</w:t>
            </w:r>
          </w:p>
        </w:tc>
        <w:tc>
          <w:tcPr/>
          <w:p>
            <w:pPr>
              <w:pStyle w:val="Compact"/>
              <w:jc w:val="left"/>
            </w:pPr>
            <w:r>
              <w:t xml:space="preserve">1</w:t>
            </w:r>
          </w:p>
        </w:tc>
        <w:tc>
          <w:tcPr/>
          <w:p>
            <w:pPr>
              <w:pStyle w:val="Compact"/>
              <w:jc w:val="left"/>
            </w:pPr>
            <w:r>
              <w:t xml:space="preserve">$19,400.00</w:t>
            </w:r>
          </w:p>
        </w:tc>
        <w:tc>
          <w:tcPr/>
          <w:p>
            <w:pPr>
              <w:pStyle w:val="Compact"/>
              <w:jc w:val="left"/>
            </w:pPr>
            <w:r>
              <w:t xml:space="preserve">$19,400.00</w:t>
            </w:r>
          </w:p>
        </w:tc>
      </w:tr>
      <w:tr>
        <w:tc>
          <w:tcPr>
            <w:gridSpan w:val="5"/>
          </w:tcPr>
          <w:p>
            <w:pPr>
              <w:pStyle w:val="Compact"/>
              <w:jc w:val="right"/>
            </w:pPr>
            <w:r>
              <w:t xml:space="preserve">Subtotal</w:t>
            </w:r>
          </w:p>
        </w:tc>
        <w:tc>
          <w:tcPr/>
          <w:p>
            <w:pPr>
              <w:pStyle w:val="Compact"/>
              <w:jc w:val="left"/>
            </w:pPr>
            <w:r>
              <w:t xml:space="preserve">$395,250.00</w:t>
            </w:r>
          </w:p>
        </w:tc>
      </w:tr>
      <w:tr>
        <w:tc>
          <w:tcPr>
            <w:gridSpan w:val="5"/>
          </w:tcPr>
          <w:p>
            <w:pPr>
              <w:pStyle w:val="Compact"/>
              <w:jc w:val="right"/>
            </w:pPr>
            <w:r>
              <w:t xml:space="preserve">GST (5%)</w:t>
            </w:r>
          </w:p>
        </w:tc>
        <w:tc>
          <w:tcPr/>
          <w:p>
            <w:pPr>
              <w:pStyle w:val="Compact"/>
              <w:jc w:val="left"/>
            </w:pPr>
            <w:r>
              <w:t xml:space="preserve">$19,762.50</w:t>
            </w:r>
          </w:p>
        </w:tc>
      </w:tr>
      <w:tr>
        <w:tc>
          <w:tcPr>
            <w:gridSpan w:val="5"/>
          </w:tcPr>
          <w:p>
            <w:pPr>
              <w:pStyle w:val="Compact"/>
              <w:jc w:val="right"/>
            </w:pPr>
            <w:r>
              <w:t xml:space="preserve">PST (7%)</w:t>
            </w:r>
          </w:p>
        </w:tc>
        <w:tc>
          <w:tcPr/>
          <w:p>
            <w:pPr>
              <w:pStyle w:val="Compact"/>
              <w:jc w:val="left"/>
            </w:pPr>
            <w:r>
              <w:t xml:space="preserve">$27,667.50</w:t>
            </w:r>
          </w:p>
        </w:tc>
      </w:tr>
      <w:tr>
        <w:tc>
          <w:tcPr>
            <w:gridSpan w:val="5"/>
          </w:tcPr>
          <w:p>
            <w:pPr>
              <w:pStyle w:val="Compact"/>
              <w:jc w:val="right"/>
            </w:pPr>
            <w:r>
              <w:t xml:space="preserve">TOTAL PURCHASE ORDER VALUE</w:t>
            </w:r>
          </w:p>
        </w:tc>
        <w:tc>
          <w:tcPr/>
          <w:p>
            <w:pPr>
              <w:pStyle w:val="Compact"/>
              <w:jc w:val="left"/>
            </w:pPr>
            <w:r>
              <w:t xml:space="preserve">$442,680.00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Vancouver jurisdiction. Any disputes arising from this Purchase Order shall be resolved through arbitration in Canada Vancouver under the rules of the British Columbia Arbitration Institute.</w:t>
      </w:r>
    </w:p>
    <w:p>
      <w:pPr>
        <w:numPr>
          <w:ilvl w:val="0"/>
          <w:numId w:val="1001"/>
        </w:numPr>
        <w:pStyle w:val="Compact"/>
      </w:pPr>
      <w:r>
        <w:rPr>
          <w:bCs/>
          <w:b/>
        </w:rPr>
        <w:t xml:space="preserve">Architect Liability &amp; Insurance:</w:t>
      </w:r>
      <w:r>
        <w:t xml:space="preserve"> </w:t>
      </w:r>
      <w:r>
        <w:t xml:space="preserve">The Architect (Harbourline Architectural Studio Ltd.) shall maintain professional liability insurance with a minimum coverage of $5,000,000 per occurrence and $10,000,000 in the aggregate, as required for all registered Architect practices operating in Canada Vancouver. Certificates of insurance shall be provided prior to commencement of work.</w:t>
      </w:r>
    </w:p>
    <w:p>
      <w:pPr>
        <w:numPr>
          <w:ilvl w:val="0"/>
          <w:numId w:val="1001"/>
        </w:numPr>
        <w:pStyle w:val="Compact"/>
      </w:pPr>
      <w:r>
        <w:rPr>
          <w:bCs/>
          <w:b/>
        </w:rPr>
        <w:t xml:space="preserve">Payment Schedule:</w:t>
      </w:r>
      <w:r>
        <w:t xml:space="preserve"> </w:t>
      </w:r>
      <w:r>
        <w:t xml:space="preserve">Invoices shall be submitted monthly upon completion of each phase milestone. Payment is due within thirty (30) calendar days of receipt of a valid invoice. Late payments shall accrue interest at the rate prescribed under the British Columbia Interest Act.</w:t>
      </w:r>
    </w:p>
    <w:p>
      <w:pPr>
        <w:numPr>
          <w:ilvl w:val="0"/>
          <w:numId w:val="1001"/>
        </w:numPr>
        <w:pStyle w:val="Compact"/>
      </w:pPr>
      <w:r>
        <w:rPr>
          <w:bCs/>
          <w:b/>
        </w:rPr>
        <w:t xml:space="preserve">Intellectual Property:</w:t>
      </w:r>
      <w:r>
        <w:t xml:space="preserve"> </w:t>
      </w:r>
      <w:r>
        <w:t xml:space="preserve">All Architect drawings, designs, models, and documentation produced under this Purchase Order shall become the exclusive property of Northshore Development Group Inc. upon full payment. The Architect retains the right to use the project for portfolio and marketing purposes with prior written consent.</w:t>
      </w:r>
    </w:p>
    <w:p>
      <w:pPr>
        <w:numPr>
          <w:ilvl w:val="0"/>
          <w:numId w:val="1001"/>
        </w:numPr>
        <w:pStyle w:val="Compact"/>
      </w:pPr>
      <w:r>
        <w:rPr>
          <w:bCs/>
          <w:b/>
        </w:rPr>
        <w:t xml:space="preserve">Compliance:</w:t>
      </w:r>
      <w:r>
        <w:t xml:space="preserve"> </w:t>
      </w:r>
      <w:r>
        <w:t xml:space="preserve">The Architect shall ensure all deliverables comply with the Vancouver Building By-law, the BC Building Code, the Canada Vancouver Zoning and Development By-law, and all applicable environmental regulations of the City of Vancouver.</w:t>
      </w:r>
    </w:p>
    <w:p>
      <w:pPr>
        <w:numPr>
          <w:ilvl w:val="0"/>
          <w:numId w:val="1001"/>
        </w:numPr>
        <w:pStyle w:val="Compact"/>
      </w:pPr>
      <w:r>
        <w:rPr>
          <w:bCs/>
          <w:b/>
        </w:rPr>
        <w:t xml:space="preserve">Change Orders:</w:t>
      </w:r>
      <w:r>
        <w:t xml:space="preserve"> </w:t>
      </w:r>
      <w:r>
        <w:t xml:space="preserve">Any modifications to the scope of Architect services beyond the original Purchase Order shall require a written Change Order signed by both parties. No additional work shall be performed without prior written authorization.</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Architect shall be compensated for all services rendered up to the date of termination, less any amounts already paid.</w:t>
      </w:r>
    </w:p>
    <w:p>
      <w:pPr>
        <w:numPr>
          <w:ilvl w:val="0"/>
          <w:numId w:val="1001"/>
        </w:numPr>
        <w:pStyle w:val="Compact"/>
      </w:pPr>
      <w:r>
        <w:rPr>
          <w:bCs/>
          <w:b/>
        </w:rPr>
        <w:t xml:space="preserve">Confidentiality:</w:t>
      </w:r>
      <w:r>
        <w:t xml:space="preserve"> </w:t>
      </w:r>
      <w:r>
        <w:t xml:space="preserve">Both parties agree to maintain strict confidentiality regarding all project information, financial data, and proprietary designs exchanged under this Purchase Order for a period of five (5) years following project completion.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shutdowns affecting operations in Canada Vancouver.</w:t>
      </w:r>
    </w:p>
    <w:bookmarkEnd w:id="25"/>
    <w:bookmarkStart w:id="26" w:name="delivery-acceptance"/>
    <w:p>
      <w:pPr>
        <w:pStyle w:val="Heading2"/>
      </w:pPr>
      <w:r>
        <w:t xml:space="preserve">6. Delivery &amp; Acceptance</w:t>
      </w:r>
    </w:p>
    <w:p>
      <w:pPr>
        <w:pStyle w:val="FirstParagraph"/>
      </w:pPr>
      <w:r>
        <w:t xml:space="preserve">All Architect deliverables shall be submitted electronically in PDF and CAD (DWG) formats to the project management office at Northshore Development Group Inc., Canada Vancouver. The Buyer shall have ten (10) business days to review and accept or reject each phase deliverable. Rejection must be accompanied by written comments specifying required revisions. The Architect shall address all comments within five (5) business days of receipt.</w:t>
      </w:r>
    </w:p>
    <w:bookmarkEnd w:id="26"/>
    <w:bookmarkStart w:id="27" w:name="authorization-signatures"/>
    <w:p>
      <w:pPr>
        <w:pStyle w:val="Heading2"/>
      </w:pPr>
      <w:r>
        <w:t xml:space="preserve">7. Authorization &amp; Signatures</w:t>
      </w:r>
    </w:p>
    <w:p>
      <w:pPr>
        <w:pStyle w:val="FirstParagraph"/>
      </w:pPr>
      <w:r>
        <w:t xml:space="preserve">This Purchase Order is hereby authorized and approved by the undersigned representatives of both parties. By signing below, each party acknowledges and agrees to all terms, conditions, and obligations set forth in this Purchase Order for the provision of Architect services in Canada Vancouver.</w:t>
      </w:r>
    </w:p>
    <w:bookmarkEnd w:id="27"/>
    <w:p>
      <w:pPr>
        <w:pStyle w:val="BodyText"/>
      </w:pPr>
      <w:r>
        <w:rPr>
          <w:bCs/>
          <w:b/>
        </w:rPr>
        <w:t xml:space="preserve">For: Northshore Development Group Inc. (Buyer)</w:t>
      </w:r>
    </w:p>
    <w:p>
      <w:pPr>
        <w:pStyle w:val="BodyText"/>
      </w:pPr>
      <w:r>
        <w:rPr>
          <w:bCs/>
          <w:b/>
        </w:rPr>
        <w:t xml:space="preserve">Name:</w:t>
      </w:r>
      <w:r>
        <w:t xml:space="preserve"> </w:t>
      </w:r>
      <w:r>
        <w:t xml:space="preserve">Catherine Liu</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Harbourline Architectural Studio Ltd. (Architect / Seller)</w:t>
      </w:r>
    </w:p>
    <w:p>
      <w:pPr>
        <w:pStyle w:val="BodyText"/>
      </w:pPr>
      <w:r>
        <w:rPr>
          <w:bCs/>
          <w:b/>
        </w:rPr>
        <w:t xml:space="preserve">Name:</w:t>
      </w:r>
      <w:r>
        <w:t xml:space="preserve"> </w:t>
      </w:r>
      <w:r>
        <w:t xml:space="preserve">David Chen, P.Eng, AIA</w:t>
      </w:r>
      <w:r>
        <w:br/>
      </w:r>
      <w:r>
        <w:rPr>
          <w:bCs/>
          <w:b/>
        </w:rPr>
        <w:t xml:space="preserve">Title:</w:t>
      </w:r>
      <w:r>
        <w:t xml:space="preserve"> </w:t>
      </w:r>
      <w:r>
        <w:t xml:space="preserve">Principal Architect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PO-2025-VAN-0487 — Issued for Architect Services in Canada Vancouver, British Columbia, Canada.</w:t>
      </w:r>
      <w:r>
        <w:br/>
      </w:r>
      <w:r>
        <w:t xml:space="preserve">This document is valid for 90 days from the date of issue. Please reference this Purchase Order number on all correspondence, invoices, and deliverables.</w:t>
      </w:r>
      <w:r>
        <w:br/>
      </w:r>
      <w:r>
        <w:t xml:space="preserve">© 2025 Northshore Development Group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Canada Vancouver</dc:title>
  <dc:creator/>
  <dc:language>en</dc:language>
  <cp:keywords/>
  <dcterms:created xsi:type="dcterms:W3CDTF">2026-10-10T05:05:13Z</dcterms:created>
  <dcterms:modified xsi:type="dcterms:W3CDTF">2026-10-10T05:05:13Z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