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purchase-order"/>
    <w:p>
      <w:pPr>
        <w:pStyle w:val="Heading1"/>
      </w:pPr>
      <w:r>
        <w:t xml:space="preserve">PURCHASE ORDER</w:t>
      </w:r>
    </w:p>
    <w:p>
      <w:pPr>
        <w:pStyle w:val="FirstParagraph"/>
      </w:pPr>
      <w:r>
        <w:t xml:space="preserve">Beijing Huayuan Construction &amp; Development Group Co., Ltd.</w:t>
      </w:r>
    </w:p>
    <w:p>
      <w:pPr>
        <w:pStyle w:val="BodyText"/>
      </w:pPr>
      <w:r>
        <w:t xml:space="preserve">No. 88 Zhongguancun Street, Haidian District, China Beijing, 100080</w:t>
      </w:r>
    </w:p>
    <w:p>
      <w:pPr>
        <w:pStyle w:val="BodyText"/>
      </w:pPr>
      <w:r>
        <w:t xml:space="preserve">Unified Social Credit Code: 91110108MA01KX7P2Q | Tel: +86-10-6258-7741 | Email: procurement@beijinghuayuan.cn</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PO-BJ-2025-04187</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Project Reference:</w:t>
            </w:r>
          </w:p>
        </w:tc>
        <w:tc>
          <w:tcPr/>
          <w:p>
            <w:pPr>
              <w:pStyle w:val="Compact"/>
              <w:jc w:val="left"/>
            </w:pPr>
            <w:r>
              <w:t xml:space="preserve">BJ-ARCH-2025-CBD-Tower-Phase II</w:t>
            </w:r>
          </w:p>
        </w:tc>
        <w:tc>
          <w:tcPr/>
          <w:p>
            <w:pPr>
              <w:pStyle w:val="Compact"/>
              <w:jc w:val="left"/>
            </w:pPr>
            <w:r>
              <w:t xml:space="preserve">Currency:</w:t>
            </w:r>
          </w:p>
        </w:tc>
        <w:tc>
          <w:tcPr/>
          <w:p>
            <w:pPr>
              <w:pStyle w:val="Compact"/>
              <w:jc w:val="left"/>
            </w:pPr>
            <w:r>
              <w:t xml:space="preserve">CNY (Chinese Yuan Renminbi)</w:t>
            </w:r>
          </w:p>
        </w:tc>
      </w:tr>
      <w:tr>
        <w:tc>
          <w:tcPr/>
          <w:p>
            <w:pPr>
              <w:pStyle w:val="Compact"/>
              <w:jc w:val="left"/>
            </w:pPr>
            <w:r>
              <w:t xml:space="preserve">Vendor / Architect Firm:</w:t>
            </w:r>
          </w:p>
        </w:tc>
        <w:tc>
          <w:tcPr/>
          <w:p>
            <w:pPr>
              <w:pStyle w:val="Compact"/>
              <w:jc w:val="left"/>
            </w:pPr>
            <w:r>
              <w:t xml:space="preserve">Beijing Tianhe Architectural Design Institute Co., Ltd.</w:t>
            </w:r>
          </w:p>
        </w:tc>
        <w:tc>
          <w:tcPr/>
          <w:p>
            <w:pPr>
              <w:pStyle w:val="Compact"/>
              <w:jc w:val="left"/>
            </w:pPr>
            <w:r>
              <w:t xml:space="preserve">Vendor Registration No.:</w:t>
            </w:r>
          </w:p>
        </w:tc>
        <w:tc>
          <w:tcPr/>
          <w:p>
            <w:pPr>
              <w:pStyle w:val="Compact"/>
              <w:jc w:val="left"/>
            </w:pPr>
            <w:r>
              <w:t xml:space="preserve">91110105MA02R3T8LW</w:t>
            </w:r>
          </w:p>
        </w:tc>
      </w:tr>
      <w:tr>
        <w:tc>
          <w:tcPr/>
          <w:p>
            <w:pPr>
              <w:pStyle w:val="Compact"/>
              <w:jc w:val="left"/>
            </w:pPr>
            <w:r>
              <w:t xml:space="preserve">Architect Contact:</w:t>
            </w:r>
          </w:p>
        </w:tc>
        <w:tc>
          <w:tcPr/>
          <w:p>
            <w:pPr>
              <w:pStyle w:val="Compact"/>
              <w:jc w:val="left"/>
            </w:pPr>
            <w:r>
              <w:t xml:space="preserve">Mr. Zhang Wei, Chief Architect, Registered Architect No. 11012025000387</w:t>
            </w:r>
          </w:p>
        </w:tc>
        <w:tc>
          <w:tcPr/>
          <w:p>
            <w:pPr>
              <w:pStyle w:val="Compact"/>
              <w:jc w:val="left"/>
            </w:pPr>
            <w:r>
              <w:t xml:space="preserve">Architect Address:</w:t>
            </w:r>
          </w:p>
        </w:tc>
        <w:tc>
          <w:tcPr/>
          <w:p>
            <w:pPr>
              <w:pStyle w:val="Compact"/>
              <w:jc w:val="left"/>
            </w:pPr>
            <w:r>
              <w:t xml:space="preserve">No. 12 Chaoyang Road, Chaoyang District, China Beijing, 100020</w:t>
            </w:r>
          </w:p>
        </w:tc>
      </w:tr>
      <w:tr>
        <w:tc>
          <w:tcPr/>
          <w:p>
            <w:pPr>
              <w:pStyle w:val="Compact"/>
              <w:jc w:val="left"/>
            </w:pPr>
            <w:r>
              <w:t xml:space="preserve">Delivery Location:</w:t>
            </w:r>
          </w:p>
        </w:tc>
        <w:tc>
          <w:tcPr/>
          <w:p>
            <w:pPr>
              <w:pStyle w:val="Compact"/>
              <w:jc w:val="left"/>
            </w:pPr>
            <w:r>
              <w:t xml:space="preserve">Project Site, CBD Zone, Chaoyang District, China Beijing</w:t>
            </w:r>
          </w:p>
        </w:tc>
        <w:tc>
          <w:tcPr/>
          <w:p>
            <w:pPr>
              <w:pStyle w:val="Compact"/>
              <w:jc w:val="left"/>
            </w:pPr>
            <w:r>
              <w:t xml:space="preserve">Required Completion:</w:t>
            </w:r>
          </w:p>
        </w:tc>
        <w:tc>
          <w:tcPr/>
          <w:p>
            <w:pPr>
              <w:pStyle w:val="Compact"/>
              <w:jc w:val="left"/>
            </w:pPr>
            <w:r>
              <w:t xml:space="preserve">December 15, 2025</w:t>
            </w:r>
          </w:p>
        </w:tc>
      </w:tr>
    </w:tbl>
    <w:p>
      <w:pPr>
        <w:pStyle w:val="BodyText"/>
      </w:pPr>
      <w:r>
        <w:t xml:space="preserve">1. Description of Architect Services Procured</w:t>
      </w:r>
    </w:p>
    <w:p>
      <w:pPr>
        <w:pStyle w:val="BodyText"/>
      </w:pPr>
      <w:r>
        <w:t xml:space="preserve">This Purchase Order is issued by Beijing Huayuan Construction &amp; Development Group Co., Ltd. (hereinafter referred to as the "Purchaser") to engage the services of a licensed Architect firm for the comprehensive architectural design and planning of the CBD Tower Phase II development project located in the Central Business District of China Beijing. The Architect shall be responsible for all phases of architectural design, from conceptual development through to construction documentation, in full compliance with the national building codes of the People's Republic of China, the local regulations of the Beijing Municipal Commission of Housing and Urban-Rural Development, and all applicable environmental and seismic design standards specific to the China Beijing region.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Quantity / Scope</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1</w:t>
            </w:r>
          </w:p>
        </w:tc>
        <w:tc>
          <w:tcPr/>
          <w:p>
            <w:pPr>
              <w:pStyle w:val="Compact"/>
              <w:jc w:val="left"/>
            </w:pPr>
            <w:r>
              <w:t xml:space="preserve">Conceptual Architect Design &amp; Feasibility Study for 42-storey mixed-use tower</w:t>
            </w:r>
          </w:p>
        </w:tc>
        <w:tc>
          <w:tcPr/>
          <w:p>
            <w:pPr>
              <w:pStyle w:val="Compact"/>
              <w:jc w:val="left"/>
            </w:pPr>
            <w:r>
              <w:t xml:space="preserve">1 complete set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Schematic Design Development including 3D visualization and urban context analysis for China Beijing skyline integration</w:t>
            </w:r>
          </w:p>
        </w:tc>
        <w:tc>
          <w:tcPr/>
          <w:p>
            <w:pPr>
              <w:pStyle w:val="Compact"/>
              <w:jc w:val="left"/>
            </w:pPr>
            <w:r>
              <w:t xml:space="preserve">1 complete set</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Detailed Architectural Construction Drawings (structural, MEP coordination, façade engineering)</w:t>
            </w:r>
          </w:p>
        </w:tc>
        <w:tc>
          <w:tcPr/>
          <w:p>
            <w:pPr>
              <w:pStyle w:val="Compact"/>
              <w:jc w:val="left"/>
            </w:pPr>
            <w:r>
              <w:t xml:space="preserve">1 complete set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4</w:t>
            </w:r>
          </w:p>
        </w:tc>
        <w:tc>
          <w:tcPr/>
          <w:p>
            <w:pPr>
              <w:pStyle w:val="Compact"/>
              <w:jc w:val="left"/>
            </w:pPr>
            <w:r>
              <w:t xml:space="preserve">Seismic Design Compliance &amp; Green Building Certification (LEED Gold / China Green Star 3-Star) documentation</w:t>
            </w:r>
          </w:p>
        </w:tc>
        <w:tc>
          <w:tcPr/>
          <w:p>
            <w:pPr>
              <w:pStyle w:val="Compact"/>
              <w:jc w:val="left"/>
            </w:pPr>
            <w:r>
              <w:t xml:space="preserve">1 complete set</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5</w:t>
            </w:r>
          </w:p>
        </w:tc>
        <w:tc>
          <w:tcPr/>
          <w:p>
            <w:pPr>
              <w:pStyle w:val="Compact"/>
              <w:jc w:val="left"/>
            </w:pPr>
            <w:r>
              <w:t xml:space="preserve">Construction Phase Architectural Supervision &amp; Site Visits (minimum 60 site inspections in China Beijing)</w:t>
            </w:r>
          </w:p>
        </w:tc>
        <w:tc>
          <w:tcPr/>
          <w:p>
            <w:pPr>
              <w:pStyle w:val="Compact"/>
              <w:jc w:val="left"/>
            </w:pPr>
            <w:r>
              <w:t xml:space="preserve">60 visits</w:t>
            </w:r>
          </w:p>
        </w:tc>
        <w:tc>
          <w:tcPr/>
          <w:p>
            <w:pPr>
              <w:pStyle w:val="Compact"/>
              <w:jc w:val="left"/>
            </w:pPr>
            <w:r>
              <w:t xml:space="preserve">15,000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As-Built Documentation &amp; Handover Package</w:t>
            </w:r>
          </w:p>
        </w:tc>
        <w:tc>
          <w:tcPr/>
          <w:p>
            <w:pPr>
              <w:pStyle w:val="Compact"/>
              <w:jc w:val="left"/>
            </w:pPr>
            <w:r>
              <w:t xml:space="preserve">1 complete set</w:t>
            </w:r>
          </w:p>
        </w:tc>
        <w:tc>
          <w:tcPr/>
          <w:p>
            <w:pPr>
              <w:pStyle w:val="Compact"/>
              <w:jc w:val="left"/>
            </w:pPr>
            <w:r>
              <w:t xml:space="preserve">450,000</w:t>
            </w:r>
          </w:p>
        </w:tc>
        <w:tc>
          <w:tcPr/>
          <w:p>
            <w:pPr>
              <w:pStyle w:val="Compact"/>
              <w:jc w:val="left"/>
            </w:pPr>
            <w:r>
              <w:t xml:space="preserve">450,000</w:t>
            </w:r>
          </w:p>
        </w:tc>
      </w:tr>
      <w:tr>
        <w:tc>
          <w:tcPr>
            <w:gridSpan w:val="4"/>
          </w:tcPr>
          <w:p>
            <w:pPr>
              <w:pStyle w:val="Compact"/>
              <w:jc w:val="left"/>
            </w:pPr>
            <w:r>
              <w:t xml:space="preserve">TOTAL CONTRACT VALUE (inclusive of 6% VAT)</w:t>
            </w:r>
          </w:p>
        </w:tc>
        <w:tc>
          <w:tcPr/>
          <w:p>
            <w:pPr>
              <w:pStyle w:val="Compact"/>
              <w:jc w:val="left"/>
            </w:pPr>
            <w:r>
              <w:t xml:space="preserve">9,780,000</w:t>
            </w:r>
          </w:p>
        </w:tc>
      </w:tr>
    </w:tbl>
    <w:p>
      <w:pPr>
        <w:pStyle w:val="BodyText"/>
      </w:pPr>
      <w:r>
        <w:t xml:space="preserve">2. Terms and Conditions</w:t>
      </w:r>
    </w:p>
    <w:p>
      <w:pPr>
        <w:pStyle w:val="BodyText"/>
      </w:pPr>
      <w:r>
        <w:rPr>
          <w:bCs/>
          <w:b/>
        </w:rPr>
        <w:t xml:space="preserve">2.1 Governing Law:</w:t>
      </w:r>
      <w:r>
        <w:t xml:space="preserve"> </w:t>
      </w:r>
      <w:r>
        <w:t xml:space="preserve">This Purchase Order shall be governed by and construed in accordance with the Civil Code of the People's Republic of China and the Construction Law of the People's Republic of China. Any disputes arising from this Purchase Order related to the Architect's services in China Beijing shall be resolved through arbitration at the Beijing Arbitration Commission (BAC) in accordance with its then-current rules.</w:t>
      </w:r>
    </w:p>
    <w:p>
      <w:pPr>
        <w:pStyle w:val="BodyText"/>
      </w:pPr>
      <w:r>
        <w:rPr>
          <w:bCs/>
          <w:b/>
        </w:rPr>
        <w:t xml:space="preserve">2.2 Payment Schedule:</w:t>
      </w:r>
      <w:r>
        <w:t xml:space="preserve"> </w:t>
      </w:r>
      <w:r>
        <w:t xml:space="preserve">Payment for the Architect's services shall be made in four installments: 30% upon execution of this Purchase Order, 30% upon approval of Schematic Design, 30% upon delivery of complete Construction Drawings, and 10% upon successful completion of the As-Built Documentation. All payments shall be made via bank transfer to the Architect's designated account in China Beijing within fifteen (15) business days of invoice receipt.</w:t>
      </w:r>
    </w:p>
    <w:p>
      <w:pPr>
        <w:pStyle w:val="BodyText"/>
      </w:pPr>
      <w:r>
        <w:rPr>
          <w:bCs/>
          <w:b/>
        </w:rPr>
        <w:t xml:space="preserve">2.3 Intellectual Property:</w:t>
      </w:r>
      <w:r>
        <w:t xml:space="preserve"> </w:t>
      </w:r>
      <w:r>
        <w:t xml:space="preserve">All architectural drawings, design documents, 3D models, and related intellectual property created by the Architect under this Purchase Order shall become the exclusive property of the Purchaser upon full payment. The Architect retains the right to reference the project in professional portfolios subject to the Purchaser's prior written consent.</w:t>
      </w:r>
    </w:p>
    <w:p>
      <w:pPr>
        <w:pStyle w:val="BodyText"/>
      </w:pPr>
      <w:r>
        <w:rPr>
          <w:bCs/>
          <w:b/>
        </w:rPr>
        <w:t xml:space="preserve">2.4 Compliance with China Beijing Regulations:</w:t>
      </w:r>
      <w:r>
        <w:t xml:space="preserve"> </w:t>
      </w:r>
      <w:r>
        <w:t xml:space="preserve">The Architect warrants that all deliverables shall comply with the Beijing Municipal Planning Standards, the GB 50016-2014 Fire Code, the GB 50011-2010 Seismic Design Code, and all requirements issued by the Beijing Municipal Planning and Natural Resources Commission. Failure to comply shall result in mandatory rework at the Architect's own cost.</w:t>
      </w:r>
    </w:p>
    <w:p>
      <w:pPr>
        <w:pStyle w:val="BodyText"/>
      </w:pPr>
      <w:r>
        <w:rPr>
          <w:bCs/>
          <w:b/>
        </w:rPr>
        <w:t xml:space="preserve">2.5 Liquidated Damages:</w:t>
      </w:r>
      <w:r>
        <w:t xml:space="preserve"> </w:t>
      </w:r>
      <w:r>
        <w:t xml:space="preserve">In the event that the Architect fails to deliver any milestone on the agreed schedule, the Architect shall pay liquidated damages of 0.5% of the total contract value per day of delay, capped at 10% of the total contract value.</w:t>
      </w:r>
    </w:p>
    <w:p>
      <w:pPr>
        <w:pStyle w:val="BodyText"/>
      </w:pPr>
      <w:r>
        <w:rPr>
          <w:bCs/>
          <w:b/>
        </w:rPr>
        <w:t xml:space="preserve">2.6 Force Majeure:</w:t>
      </w:r>
      <w:r>
        <w:t xml:space="preserve"> </w:t>
      </w:r>
      <w:r>
        <w:t xml:space="preserve">Neither party shall be liable for delays caused by events beyond reasonable control, including but not limited to natural disasters affecting the China Beijing region, government-mandated work stoppages, or epidemics, provided that written notice is given within 48 hours of the event occurring.</w:t>
      </w:r>
    </w:p>
    <w:p>
      <w:pPr>
        <w:pStyle w:val="BodyText"/>
      </w:pPr>
      <w:r>
        <w:rPr>
          <w:bCs/>
          <w:b/>
        </w:rPr>
        <w:t xml:space="preserve">2.7 Confidentiality:</w:t>
      </w:r>
      <w:r>
        <w:t xml:space="preserve"> </w:t>
      </w:r>
      <w:r>
        <w:t xml:space="preserve">Both parties agree to maintain strict confidentiality regarding all project details, site plans, and proprietary information exchanged under this Purchase Order. This obligation shall survive for a period of five (5) years following project completion.</w:t>
      </w:r>
    </w:p>
    <w:p>
      <w:pPr>
        <w:pStyle w:val="BodyText"/>
      </w:pPr>
      <w:r>
        <w:t xml:space="preserve">3. Acceptance and Signatures</w:t>
      </w:r>
    </w:p>
    <w:p>
      <w:pPr>
        <w:pStyle w:val="BodyText"/>
      </w:pPr>
      <w:r>
        <w:t xml:space="preserve">By signing below, both parties acknowledge and agree to all terms set forth in this Purchase Order for the engagement of the Architect for the CBD Tower Phase II project in China Beijing. This document constitutes a binding agreement effective from the date of the last signature.</w:t>
      </w:r>
    </w:p>
    <w:p>
      <w:pPr>
        <w:pStyle w:val="BodyText"/>
      </w:pPr>
      <w:r>
        <w:rPr>
          <w:bCs/>
          <w:b/>
        </w:rPr>
        <w:t xml:space="preserve">For the Purchaser:</w:t>
      </w:r>
    </w:p>
    <w:p>
      <w:pPr>
        <w:pStyle w:val="BodyText"/>
      </w:pPr>
      <w:r>
        <w:t xml:space="preserve">Beijing Huayuan Construction &amp; Development Group Co., Ltd.</w:t>
      </w:r>
    </w:p>
    <w:p>
      <w:pPr>
        <w:pStyle w:val="BodyText"/>
      </w:pPr>
      <w:r>
        <w:t xml:space="preserve">Name: Li Minghua, General Manager</w:t>
      </w:r>
    </w:p>
    <w:p>
      <w:pPr>
        <w:pStyle w:val="BodyText"/>
      </w:pPr>
      <w:r>
        <w:t xml:space="preserve">Signature: ___________________________</w:t>
      </w:r>
    </w:p>
    <w:p>
      <w:pPr>
        <w:pStyle w:val="BodyText"/>
      </w:pPr>
      <w:r>
        <w:t xml:space="preserve">Date: ___________________________</w:t>
      </w:r>
    </w:p>
    <w:p>
      <w:pPr>
        <w:pStyle w:val="BodyText"/>
      </w:pPr>
      <w:r>
        <w:t xml:space="preserve">Company Seal: [Affix Round Red Seal Here]</w:t>
      </w:r>
    </w:p>
    <w:p>
      <w:pPr>
        <w:pStyle w:val="BodyText"/>
      </w:pPr>
      <w:r>
        <w:rPr>
          <w:bCs/>
          <w:b/>
        </w:rPr>
        <w:t xml:space="preserve">For the Architect:</w:t>
      </w:r>
    </w:p>
    <w:p>
      <w:pPr>
        <w:pStyle w:val="BodyText"/>
      </w:pPr>
      <w:r>
        <w:t xml:space="preserve">Beijing Tianhe Architectural Design Institute Co., Ltd.</w:t>
      </w:r>
    </w:p>
    <w:p>
      <w:pPr>
        <w:pStyle w:val="BodyText"/>
      </w:pPr>
      <w:r>
        <w:t xml:space="preserve">Name: Zhang Wei, Chief Architect</w:t>
      </w:r>
    </w:p>
    <w:p>
      <w:pPr>
        <w:pStyle w:val="BodyText"/>
      </w:pPr>
      <w:r>
        <w:t xml:space="preserve">Signature: ___________________________</w:t>
      </w:r>
    </w:p>
    <w:p>
      <w:pPr>
        <w:pStyle w:val="BodyText"/>
      </w:pPr>
      <w:r>
        <w:t xml:space="preserve">Date: ___________________________</w:t>
      </w:r>
    </w:p>
    <w:p>
      <w:pPr>
        <w:pStyle w:val="BodyText"/>
      </w:pPr>
      <w:r>
        <w:t xml:space="preserve">Company Seal: [Affix Round Red Seal Here]</w:t>
      </w:r>
    </w:p>
    <w:p>
      <w:pPr>
        <w:pStyle w:val="BodyText"/>
      </w:pPr>
      <w:r>
        <w:t xml:space="preserve">This Purchase Order (PO-BJ-2025-04187) is valid for a period of ninety (90) days from the date of issue. This document is issued in two (2) original copies, one for each party. All communications regarding this Purchase Order shall be directed to the procurement office in China Beijing. © 2025 Beijing Huayuan Construction &amp; Development Group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China Beijing</dc:title>
  <dc:creator/>
  <dc:language>en</dc:language>
  <cp:keywords/>
  <dcterms:created xsi:type="dcterms:W3CDTF">2026-10-10T03:44:49Z</dcterms:created>
  <dcterms:modified xsi:type="dcterms:W3CDTF">2026-10-10T03:44:49Z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