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Professional Architect Services — China Shanghai</w:t>
      </w:r>
    </w:p>
    <w:p>
      <w:pPr>
        <w:pStyle w:val="BodyText"/>
      </w:pPr>
      <w:r>
        <w:t xml:space="preserve">PO No: PO-SHA-2025-004872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PO-SHA-2025-004872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 Start Date</w:t>
            </w:r>
          </w:p>
        </w:tc>
        <w:tc>
          <w:tcPr/>
          <w:p>
            <w:pPr>
              <w:pStyle w:val="Compact"/>
              <w:jc w:val="left"/>
            </w:pPr>
            <w:r>
              <w:t xml:space="preserve">July 1, 2025</w:t>
            </w:r>
          </w:p>
        </w:tc>
      </w:tr>
      <w:tr>
        <w:tc>
          <w:tcPr/>
          <w:p>
            <w:pPr>
              <w:pStyle w:val="Compact"/>
              <w:jc w:val="left"/>
            </w:pPr>
            <w:r>
              <w:t xml:space="preserve">Project Location</w:t>
            </w:r>
          </w:p>
        </w:tc>
        <w:tc>
          <w:tcPr/>
          <w:p>
            <w:pPr>
              <w:pStyle w:val="Compact"/>
              <w:jc w:val="left"/>
            </w:pPr>
            <w:r>
              <w:t xml:space="preserve">Pudong New Area, China Shanghai, People's Republic of China</w:t>
            </w:r>
          </w:p>
        </w:tc>
      </w:tr>
      <w:tr>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Payment Terms</w:t>
            </w:r>
          </w:p>
        </w:tc>
        <w:tc>
          <w:tcPr/>
          <w:p>
            <w:pPr>
              <w:pStyle w:val="Compact"/>
              <w:jc w:val="left"/>
            </w:pPr>
            <w:r>
              <w:t xml:space="preserve">Net 30 days from invoice date</w:t>
            </w:r>
          </w:p>
        </w:tc>
      </w:tr>
    </w:tbl>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Shanghai Horizon Development Group Co., Ltd.</w:t>
            </w:r>
          </w:p>
        </w:tc>
      </w:tr>
      <w:tr>
        <w:tc>
          <w:tcPr/>
          <w:p>
            <w:pPr>
              <w:pStyle w:val="Compact"/>
              <w:jc w:val="left"/>
            </w:pPr>
            <w:r>
              <w:t xml:space="preserve">Address</w:t>
            </w:r>
          </w:p>
        </w:tc>
        <w:tc>
          <w:tcPr/>
          <w:p>
            <w:pPr>
              <w:pStyle w:val="Compact"/>
              <w:jc w:val="left"/>
            </w:pPr>
            <w:r>
              <w:t xml:space="preserve">88 Century Avenue, Lujiazui, Pudong New Area, China Shanghai 200120, PRC</w:t>
            </w:r>
          </w:p>
        </w:tc>
      </w:tr>
      <w:tr>
        <w:tc>
          <w:tcPr/>
          <w:p>
            <w:pPr>
              <w:pStyle w:val="Compact"/>
              <w:jc w:val="left"/>
            </w:pPr>
            <w:r>
              <w:t xml:space="preserve">Contact Person</w:t>
            </w:r>
          </w:p>
        </w:tc>
        <w:tc>
          <w:tcPr/>
          <w:p>
            <w:pPr>
              <w:pStyle w:val="Compact"/>
              <w:jc w:val="left"/>
            </w:pPr>
            <w:r>
              <w:t xml:space="preserve">Mr. Wei Zhang, Director of Procurement</w:t>
            </w:r>
          </w:p>
        </w:tc>
      </w:tr>
      <w:tr>
        <w:tc>
          <w:tcPr/>
          <w:p>
            <w:pPr>
              <w:pStyle w:val="Compact"/>
              <w:jc w:val="left"/>
            </w:pPr>
            <w:r>
              <w:t xml:space="preserve">Email / Phone</w:t>
            </w:r>
          </w:p>
        </w:tc>
        <w:tc>
          <w:tcPr/>
          <w:p>
            <w:pPr>
              <w:pStyle w:val="Compact"/>
              <w:jc w:val="left"/>
            </w:pPr>
            <w:r>
              <w:t xml:space="preserve">procurement@shhorizon.cn / +86-21-5888-6600</w:t>
            </w:r>
          </w:p>
        </w:tc>
      </w:tr>
      <w:tr>
        <w:tc>
          <w:tcPr/>
          <w:p>
            <w:pPr>
              <w:pStyle w:val="Compact"/>
              <w:jc w:val="left"/>
            </w:pPr>
            <w:r>
              <w:t xml:space="preserve">Tax ID (USCC)</w:t>
            </w:r>
          </w:p>
        </w:tc>
        <w:tc>
          <w:tcPr/>
          <w:p>
            <w:pPr>
              <w:pStyle w:val="Compact"/>
              <w:jc w:val="left"/>
            </w:pPr>
            <w:r>
              <w:t xml:space="preserve">91310000MA1FL8XK2P</w:t>
            </w:r>
          </w:p>
        </w:tc>
      </w:tr>
    </w:tbl>
    <w:p>
      <w:pPr>
        <w:pStyle w:val="BodyText"/>
      </w:pPr>
      <w:r>
        <w:t xml:space="preserve">SUPPLIER / ARCHITECT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Firm Name</w:t>
            </w:r>
          </w:p>
        </w:tc>
        <w:tc>
          <w:tcPr/>
          <w:p>
            <w:pPr>
              <w:pStyle w:val="Compact"/>
              <w:jc w:val="left"/>
            </w:pPr>
            <w:r>
              <w:t xml:space="preserve">Shanghai Meridian Architectural Design Studio Co., Ltd.</w:t>
            </w:r>
          </w:p>
        </w:tc>
      </w:tr>
      <w:tr>
        <w:tc>
          <w:tcPr/>
          <w:p>
            <w:pPr>
              <w:pStyle w:val="Compact"/>
              <w:jc w:val="left"/>
            </w:pPr>
            <w:r>
              <w:t xml:space="preserve">Address</w:t>
            </w:r>
          </w:p>
        </w:tc>
        <w:tc>
          <w:tcPr/>
          <w:p>
            <w:pPr>
              <w:pStyle w:val="Compact"/>
              <w:jc w:val="left"/>
            </w:pPr>
            <w:r>
              <w:t xml:space="preserve">1200 Nanjing East Road, Huangpu District, China Shanghai 200001, PRC</w:t>
            </w:r>
          </w:p>
        </w:tc>
      </w:tr>
      <w:tr>
        <w:tc>
          <w:tcPr/>
          <w:p>
            <w:pPr>
              <w:pStyle w:val="Compact"/>
              <w:jc w:val="left"/>
            </w:pPr>
            <w:r>
              <w:t xml:space="preserve">Lead Architect</w:t>
            </w:r>
          </w:p>
        </w:tc>
        <w:tc>
          <w:tcPr/>
          <w:p>
            <w:pPr>
              <w:pStyle w:val="Compact"/>
              <w:jc w:val="left"/>
            </w:pPr>
            <w:r>
              <w:t xml:space="preserve">Ms. Lin Xiaofeng, Registered Architect (PRC Certificate No. A31020190045)</w:t>
            </w:r>
          </w:p>
        </w:tc>
      </w:tr>
      <w:tr>
        <w:tc>
          <w:tcPr/>
          <w:p>
            <w:pPr>
              <w:pStyle w:val="Compact"/>
              <w:jc w:val="left"/>
            </w:pPr>
            <w:r>
              <w:t xml:space="preserve">Contact Person</w:t>
            </w:r>
          </w:p>
        </w:tc>
        <w:tc>
          <w:tcPr/>
          <w:p>
            <w:pPr>
              <w:pStyle w:val="Compact"/>
              <w:jc w:val="left"/>
            </w:pPr>
            <w:r>
              <w:t xml:space="preserve">Mr. Chen Jianguo, Business Development Manager</w:t>
            </w:r>
          </w:p>
        </w:tc>
      </w:tr>
      <w:tr>
        <w:tc>
          <w:tcPr/>
          <w:p>
            <w:pPr>
              <w:pStyle w:val="Compact"/>
              <w:jc w:val="left"/>
            </w:pPr>
            <w:r>
              <w:t xml:space="preserve">Email / Phone</w:t>
            </w:r>
          </w:p>
        </w:tc>
        <w:tc>
          <w:tcPr/>
          <w:p>
            <w:pPr>
              <w:pStyle w:val="Compact"/>
              <w:jc w:val="left"/>
            </w:pPr>
            <w:r>
              <w:t xml:space="preserve">contracts@shmeridian-arch.cn / +86-21-6333-9900</w:t>
            </w:r>
          </w:p>
        </w:tc>
      </w:tr>
      <w:tr>
        <w:tc>
          <w:tcPr/>
          <w:p>
            <w:pPr>
              <w:pStyle w:val="Compact"/>
              <w:jc w:val="left"/>
            </w:pPr>
            <w:r>
              <w:t xml:space="preserve">Tax ID (USCC)</w:t>
            </w:r>
          </w:p>
        </w:tc>
        <w:tc>
          <w:tcPr/>
          <w:p>
            <w:pPr>
              <w:pStyle w:val="Compact"/>
              <w:jc w:val="left"/>
            </w:pPr>
            <w:r>
              <w:t xml:space="preserve">91310101MA1GK2RT7B</w:t>
            </w:r>
          </w:p>
        </w:tc>
      </w:tr>
    </w:tbl>
    <w:p>
      <w:pPr>
        <w:pStyle w:val="BodyText"/>
      </w:pPr>
      <w:r>
        <w:t xml:space="preserve">LINE ITEMS — ARCHITECT SERVICES SCOPE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Architect Service</w:t>
            </w:r>
          </w:p>
        </w:tc>
        <w:tc>
          <w:tcPr/>
          <w:p>
            <w:pPr>
              <w:pStyle w:val="Compact"/>
              <w:jc w:val="left"/>
            </w:pPr>
            <w:r>
              <w:t xml:space="preserve">Phase / Deliverable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Conceptual Architect Design — Schematic design development for a 12-storey mixed-use commercial and residential tower in Pudong, China Shanghai, including massing studies, site analysis, and preliminary floor plans.</w:t>
            </w:r>
          </w:p>
        </w:tc>
        <w:tc>
          <w:tcPr/>
          <w:p>
            <w:pPr>
              <w:pStyle w:val="Compact"/>
              <w:jc w:val="left"/>
            </w:pPr>
            <w:r>
              <w:t xml:space="preserve">Phase 1 — Schematic Design</w:t>
            </w:r>
          </w:p>
        </w:tc>
        <w:tc>
          <w:tcPr/>
          <w:p>
            <w:pPr>
              <w:pStyle w:val="Compact"/>
              <w:jc w:val="left"/>
            </w:pPr>
            <w:r>
              <w:t xml:space="preserve">1 lot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Detailed Architect Design — Full construction documentation set including structural coordination drawings, MEP integration, facade elevation details, interior fit-out plans, and landscape architecture for the China Shanghai site.</w:t>
            </w:r>
          </w:p>
        </w:tc>
        <w:tc>
          <w:tcPr/>
          <w:p>
            <w:pPr>
              <w:pStyle w:val="Compact"/>
              <w:jc w:val="left"/>
            </w:pPr>
            <w:r>
              <w:t xml:space="preserve">Phase 2 — Design Development</w:t>
            </w:r>
          </w:p>
        </w:tc>
        <w:tc>
          <w:tcPr/>
          <w:p>
            <w:pPr>
              <w:pStyle w:val="Compact"/>
              <w:jc w:val="left"/>
            </w:pPr>
            <w:r>
              <w:t xml:space="preserve">1 lot</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3</w:t>
            </w:r>
          </w:p>
        </w:tc>
        <w:tc>
          <w:tcPr/>
          <w:p>
            <w:pPr>
              <w:pStyle w:val="Compact"/>
              <w:jc w:val="left"/>
            </w:pPr>
            <w:r>
              <w:t xml:space="preserve">Construction Administration — On-site Architect supervision, progress inspections, design queries resolution, and as-built documentation for the duration of construction in China Shanghai.</w:t>
            </w:r>
          </w:p>
        </w:tc>
        <w:tc>
          <w:tcPr/>
          <w:p>
            <w:pPr>
              <w:pStyle w:val="Compact"/>
              <w:jc w:val="left"/>
            </w:pPr>
            <w:r>
              <w:t xml:space="preserve">Phase 3 — Construction Phase</w:t>
            </w:r>
          </w:p>
        </w:tc>
        <w:tc>
          <w:tcPr/>
          <w:p>
            <w:pPr>
              <w:pStyle w:val="Compact"/>
              <w:jc w:val="left"/>
            </w:pPr>
            <w:r>
              <w:t xml:space="preserve">18 months</w:t>
            </w:r>
          </w:p>
        </w:tc>
        <w:tc>
          <w:tcPr/>
          <w:p>
            <w:pPr>
              <w:pStyle w:val="Compact"/>
              <w:jc w:val="left"/>
            </w:pPr>
            <w:r>
              <w:t xml:space="preserve">2,400,000.00</w:t>
            </w:r>
          </w:p>
        </w:tc>
        <w:tc>
          <w:tcPr/>
          <w:p>
            <w:pPr>
              <w:pStyle w:val="Compact"/>
              <w:jc w:val="left"/>
            </w:pPr>
            <w:r>
              <w:t xml:space="preserve">2,400,000.00</w:t>
            </w:r>
          </w:p>
        </w:tc>
      </w:tr>
      <w:tr>
        <w:tc>
          <w:tcPr/>
          <w:p>
            <w:pPr>
              <w:pStyle w:val="Compact"/>
              <w:jc w:val="left"/>
            </w:pPr>
            <w:r>
              <w:t xml:space="preserve">4</w:t>
            </w:r>
          </w:p>
        </w:tc>
        <w:tc>
          <w:tcPr/>
          <w:p>
            <w:pPr>
              <w:pStyle w:val="Compact"/>
              <w:jc w:val="left"/>
            </w:pPr>
            <w:r>
              <w:t xml:space="preserve">Regulatory Compliance &amp; Permitting — Preparation and submission of all architectural drawings and documentation required by the Shanghai Municipal Planning Bureau and China Shanghai local construction authorities for building permit acquisition.</w:t>
            </w:r>
          </w:p>
        </w:tc>
        <w:tc>
          <w:tcPr/>
          <w:p>
            <w:pPr>
              <w:pStyle w:val="Compact"/>
              <w:jc w:val="left"/>
            </w:pPr>
            <w:r>
              <w:t xml:space="preserve">Phase 4 — Permitting</w:t>
            </w:r>
          </w:p>
        </w:tc>
        <w:tc>
          <w:tcPr/>
          <w:p>
            <w:pPr>
              <w:pStyle w:val="Compact"/>
              <w:jc w:val="left"/>
            </w:pPr>
            <w:r>
              <w:t xml:space="preserve">1 lot</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5</w:t>
            </w:r>
          </w:p>
        </w:tc>
        <w:tc>
          <w:tcPr/>
          <w:p>
            <w:pPr>
              <w:pStyle w:val="Compact"/>
              <w:jc w:val="left"/>
            </w:pPr>
            <w:r>
              <w:t xml:space="preserve">Sustainability &amp; Green Building Certification — Architect-led design optimization to achieve China Green Building Star Rating (3-Star) and LEED Gold certification for the China Shanghai project.</w:t>
            </w:r>
          </w:p>
        </w:tc>
        <w:tc>
          <w:tcPr/>
          <w:p>
            <w:pPr>
              <w:pStyle w:val="Compact"/>
              <w:jc w:val="left"/>
            </w:pPr>
            <w:r>
              <w:t xml:space="preserve">Phase 5 — Sustainability</w:t>
            </w:r>
          </w:p>
        </w:tc>
        <w:tc>
          <w:tcPr/>
          <w:p>
            <w:pPr>
              <w:pStyle w:val="Compact"/>
              <w:jc w:val="left"/>
            </w:pPr>
            <w:r>
              <w:t xml:space="preserve">1 lot</w:t>
            </w:r>
          </w:p>
        </w:tc>
        <w:tc>
          <w:tcPr/>
          <w:p>
            <w:pPr>
              <w:pStyle w:val="Compact"/>
              <w:jc w:val="left"/>
            </w:pPr>
            <w:r>
              <w:t xml:space="preserve">520,000.00</w:t>
            </w:r>
          </w:p>
        </w:tc>
        <w:tc>
          <w:tcPr/>
          <w:p>
            <w:pPr>
              <w:pStyle w:val="Compact"/>
              <w:jc w:val="left"/>
            </w:pPr>
            <w:r>
              <w:t xml:space="preserve">520,000.00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8,650,000.00 CNY</w:t>
            </w:r>
          </w:p>
        </w:tc>
      </w:tr>
      <w:tr>
        <w:tc>
          <w:tcPr/>
          <w:p>
            <w:pPr>
              <w:pStyle w:val="Compact"/>
              <w:jc w:val="left"/>
            </w:pPr>
            <w:r>
              <w:t xml:space="preserve">VAT (6% — Professional Services, PRC)</w:t>
            </w:r>
          </w:p>
        </w:tc>
        <w:tc>
          <w:tcPr/>
          <w:p>
            <w:pPr>
              <w:pStyle w:val="Compact"/>
              <w:jc w:val="right"/>
            </w:pPr>
            <w:r>
              <w:t xml:space="preserve">519,000.00 CNY</w:t>
            </w:r>
          </w:p>
        </w:tc>
      </w:tr>
      <w:tr>
        <w:tc>
          <w:tcPr/>
          <w:p>
            <w:pPr>
              <w:pStyle w:val="Compact"/>
              <w:jc w:val="left"/>
            </w:pPr>
            <w:r>
              <w:t xml:space="preserve">Grand Total</w:t>
            </w:r>
          </w:p>
        </w:tc>
        <w:tc>
          <w:tcPr/>
          <w:p>
            <w:pPr>
              <w:pStyle w:val="Compact"/>
              <w:jc w:val="right"/>
            </w:pPr>
            <w:r>
              <w:t xml:space="preserve">9,169,000.00 CNY</w:t>
            </w:r>
          </w:p>
        </w:tc>
      </w:tr>
    </w:tbl>
    <w:p>
      <w:pPr>
        <w:pStyle w:val="BodyText"/>
      </w:pPr>
      <w:r>
        <w:t xml:space="preserve">TERMS AND CONDITIONS</w:t>
      </w:r>
    </w:p>
    <w:p>
      <w:pPr>
        <w:numPr>
          <w:ilvl w:val="0"/>
          <w:numId w:val="1001"/>
        </w:numPr>
        <w:pStyle w:val="Compact"/>
      </w:pPr>
      <w:r>
        <w:t xml:space="preserve">This Purchase Order constitutes a binding agreement between Shanghai Horizon Development Group Co., Ltd. (Buyer) and Shanghai Meridian Architectural Design Studio Co., Ltd. (Architect / Supplier) for the provision of professional Architect services in connection with the development project located in China Shanghai.</w:t>
      </w:r>
    </w:p>
    <w:p>
      <w:pPr>
        <w:numPr>
          <w:ilvl w:val="0"/>
          <w:numId w:val="1001"/>
        </w:numPr>
        <w:pStyle w:val="Compact"/>
      </w:pPr>
      <w:r>
        <w:t xml:space="preserve">The Architect shall perform all services in strict compliance with the National Building Code of the People's Republic of China, the Shanghai Municipal Urban Planning Regulations, and all applicable local bylaws governing construction in China Shanghai.</w:t>
      </w:r>
    </w:p>
    <w:p>
      <w:pPr>
        <w:numPr>
          <w:ilvl w:val="0"/>
          <w:numId w:val="1001"/>
        </w:numPr>
        <w:pStyle w:val="Compact"/>
      </w:pPr>
      <w:r>
        <w:t xml:space="preserve">All Architect deliverables shall be submitted in both paper format and digital format (AutoCAD DWG, Revit RVT, and PDF) to the Buyer's project office in China Shanghai within the timelines specified in the attached Project Schedule (Annex A).</w:t>
      </w:r>
    </w:p>
    <w:p>
      <w:pPr>
        <w:numPr>
          <w:ilvl w:val="0"/>
          <w:numId w:val="1001"/>
        </w:numPr>
        <w:pStyle w:val="Compact"/>
      </w:pPr>
      <w:r>
        <w:t xml:space="preserve">Payment shall be made in Chinese Yuan (CNY) via bank transfer to the Architect's designated account in China Shanghai within thirty (30) calendar days of receipt of a valid VAT invoice. No payment shall be due until the corresponding phase deliverable has been accepted in writing by the Buyer's project manager.</w:t>
      </w:r>
    </w:p>
    <w:p>
      <w:pPr>
        <w:numPr>
          <w:ilvl w:val="0"/>
          <w:numId w:val="1001"/>
        </w:numPr>
        <w:pStyle w:val="Compact"/>
      </w:pPr>
      <w:r>
        <w:t xml:space="preserve">The Architect warrants that all design work shall be original, free from intellectual property infringement, and shall comply with the Copyright Law of the People's Republic of China. The Architect shall indemnify the Buyer against any third-party claims arising from the Architect's design work.</w:t>
      </w:r>
    </w:p>
    <w:p>
      <w:pPr>
        <w:numPr>
          <w:ilvl w:val="0"/>
          <w:numId w:val="1001"/>
        </w:numPr>
        <w:pStyle w:val="Compact"/>
      </w:pPr>
      <w:r>
        <w:t xml:space="preserve">Any changes to the scope of Architect services, project specifications, or site conditions in China Shanghai must be documented through a formal Change Order signed by both parties before additional work commences. Change Orders shall be priced at the rates set forth in Annex B of this Purchase Order.</w:t>
      </w:r>
    </w:p>
    <w:p>
      <w:pPr>
        <w:numPr>
          <w:ilvl w:val="0"/>
          <w:numId w:val="1001"/>
        </w:numPr>
        <w:pStyle w:val="Compact"/>
      </w:pPr>
      <w:r>
        <w:t xml:space="preserve">The Architect shall maintain professional liability insurance with a minimum coverage of CNY 20,000,000 for the duration of the engagement and shall provide a certificate of insurance to the Buyer prior to the commencement of Phase 1.</w:t>
      </w:r>
    </w:p>
    <w:p>
      <w:pPr>
        <w:numPr>
          <w:ilvl w:val="0"/>
          <w:numId w:val="1001"/>
        </w:numPr>
        <w:pStyle w:val="Compact"/>
      </w:pPr>
      <w:r>
        <w:t xml:space="preserve">This Purchase Order shall be governed by and construed in accordance with the laws of the People's Republic of China. Any disputes arising from this Purchase Order shall be resolved through arbitration administered by the Shanghai International Arbitration Center (SHIAC) in China Shanghai, in the Chinese language.</w:t>
      </w:r>
    </w:p>
    <w:p>
      <w:pPr>
        <w:numPr>
          <w:ilvl w:val="0"/>
          <w:numId w:val="1001"/>
        </w:numPr>
        <w:pStyle w:val="Compact"/>
      </w:pPr>
      <w:r>
        <w:t xml:space="preserve">The Architect shall not subcontract any portion of the Architect services without the prior written consent of the Buyer. Any approved subcontractor shall be bound by the same terms and conditions set forth in this Purchase Order.</w:t>
      </w:r>
    </w:p>
    <w:p>
      <w:pPr>
        <w:numPr>
          <w:ilvl w:val="0"/>
          <w:numId w:val="1001"/>
        </w:numPr>
        <w:pStyle w:val="Compact"/>
      </w:pPr>
      <w:r>
        <w:t xml:space="preserve">This Purchase Order is valid for a period of ninety (90) days from the date of issue. If the Architect does not accept this Purchase Order within the validity period, the Buyer reserves the right to issue a revised Purchase Order or engage an alternative Architect firm in China Shanghai.</w:t>
      </w:r>
    </w:p>
    <w:p>
      <w:pPr>
        <w:pStyle w:val="FirstParagraph"/>
      </w:pPr>
      <w:r>
        <w:rPr>
          <w:bCs/>
          <w:b/>
        </w:rPr>
        <w:t xml:space="preserve">For and on behalf of the Buyer</w:t>
      </w:r>
      <w:r>
        <w:br/>
      </w:r>
      <w:r>
        <w:t xml:space="preserve">Shanghai Horizon Development Group Co., Ltd.</w:t>
      </w:r>
      <w:r>
        <w:br/>
      </w:r>
      <w:r>
        <w:t xml:space="preserve">Name: Wei Zhang</w:t>
      </w:r>
      <w:r>
        <w:br/>
      </w:r>
      <w:r>
        <w:t xml:space="preserve">Title: Director of Procurement</w:t>
      </w:r>
      <w:r>
        <w:br/>
      </w:r>
      <w:r>
        <w:t xml:space="preserve">Date: _______________</w:t>
      </w:r>
    </w:p>
    <w:p>
      <w:pPr>
        <w:pStyle w:val="BodyText"/>
      </w:pPr>
      <w:r>
        <w:rPr>
          <w:bCs/>
          <w:b/>
        </w:rPr>
        <w:t xml:space="preserve">For and on behalf of the Architect / Supplier</w:t>
      </w:r>
      <w:r>
        <w:br/>
      </w:r>
      <w:r>
        <w:t xml:space="preserve">Shanghai Meridian Architectural Design Studio Co., Ltd.</w:t>
      </w:r>
      <w:r>
        <w:br/>
      </w:r>
      <w:r>
        <w:t xml:space="preserve">Name: Chen Jianguo</w:t>
      </w:r>
      <w:r>
        <w:br/>
      </w:r>
      <w:r>
        <w:t xml:space="preserve">Title: Business Development Manager</w:t>
      </w:r>
      <w:r>
        <w:br/>
      </w:r>
      <w:r>
        <w:t xml:space="preserve">Date: _______________</w:t>
      </w:r>
    </w:p>
    <w:p>
      <w:pPr>
        <w:pStyle w:val="BodyText"/>
      </w:pPr>
      <w:r>
        <w:t xml:space="preserve">This Purchase Order (PO-SHA-2025-004872) is issued for Architect services in China Shanghai. All communications regarding this Purchase Order shall be directed to the Buyer's procurement office in China Shanghai. This document is valid only when signed and stamped by both parties. © 2025 Shanghai Horizon Development Group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China Shanghai</dc:title>
  <dc:creator/>
  <dc:language>en</dc:language>
  <cp:keywords/>
  <dcterms:created xsi:type="dcterms:W3CDTF">2026-10-10T03:38:15Z</dcterms:created>
  <dcterms:modified xsi:type="dcterms:W3CDTF">2026-10-10T03:38:15Z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