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Professional Architectural Services — Democratic Republic of Congo, Kinshasa</w:t>
      </w:r>
    </w:p>
    <w:p>
      <w:pPr>
        <w:pStyle w:val="BodyText"/>
      </w:pPr>
      <w:r>
        <w:t xml:space="preserve">PO No.: DRC-KIN-ARC-2025-0047</w:t>
      </w:r>
    </w:p>
    <w:p>
      <w:pPr>
        <w:pStyle w:val="BodyText"/>
      </w:pPr>
      <w:r>
        <w:t xml:space="preserve">Date of Issue: 14 June 2025</w:t>
      </w:r>
    </w:p>
    <w:bookmarkEnd w:id="20"/>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Purchaser (Buyer)</w:t>
            </w:r>
          </w:p>
        </w:tc>
        <w:tc>
          <w:tcPr/>
          <w:p>
            <w:pPr>
              <w:pStyle w:val="Compact"/>
              <w:jc w:val="left"/>
            </w:pPr>
            <w:r>
              <w:t xml:space="preserve">Supplier (Architect)</w:t>
            </w:r>
          </w:p>
        </w:tc>
      </w:tr>
      <w:tr>
        <w:tc>
          <w:tcPr/>
          <w:p>
            <w:pPr>
              <w:pStyle w:val="Compact"/>
              <w:jc w:val="left"/>
            </w:pPr>
            <w:r>
              <w:rPr>
                <w:bCs/>
                <w:b/>
              </w:rPr>
              <w:t xml:space="preserve">Company:</w:t>
            </w:r>
            <w:r>
              <w:t xml:space="preserve"> </w:t>
            </w:r>
            <w:r>
              <w:t xml:space="preserve">Kinshasa Urban Development Corporation (KUDC)</w:t>
            </w:r>
            <w:r>
              <w:br/>
            </w:r>
            <w:r>
              <w:rPr>
                <w:bCs/>
                <w:b/>
              </w:rPr>
              <w:t xml:space="preserve">Address:</w:t>
            </w:r>
            <w:r>
              <w:t xml:space="preserve"> </w:t>
            </w:r>
            <w:r>
              <w:t xml:space="preserve">Avenue de la Paix, Immeuble Le Baobab, 4</w:t>
            </w:r>
            <w:r>
              <w:rPr>
                <w:vertAlign w:val="superscript"/>
              </w:rPr>
              <w:t xml:space="preserve">e</w:t>
            </w:r>
            <w:r>
              <w:t xml:space="preserve"> </w:t>
            </w:r>
            <w:r>
              <w:t xml:space="preserve">étage, Gombe, Kinshasa, Democratic Republic of Congo</w:t>
            </w:r>
            <w:r>
              <w:br/>
            </w:r>
            <w:r>
              <w:rPr>
                <w:bCs/>
                <w:b/>
              </w:rPr>
              <w:t xml:space="preserve">Registration No.:</w:t>
            </w:r>
            <w:r>
              <w:t xml:space="preserve"> </w:t>
            </w:r>
            <w:r>
              <w:t xml:space="preserve">RCCM/KIN/2019/004521</w:t>
            </w:r>
            <w:r>
              <w:br/>
            </w:r>
            <w:r>
              <w:rPr>
                <w:bCs/>
                <w:b/>
              </w:rPr>
              <w:t xml:space="preserve">Contact:</w:t>
            </w:r>
            <w:r>
              <w:t xml:space="preserve"> </w:t>
            </w:r>
            <w:r>
              <w:t xml:space="preserve">Mr. Jean-Pierre Mbuyi, Procurement Director</w:t>
            </w:r>
            <w:r>
              <w:br/>
            </w:r>
            <w:r>
              <w:rPr>
                <w:bCs/>
                <w:b/>
              </w:rPr>
              <w:t xml:space="preserve">Email:</w:t>
            </w:r>
            <w:r>
              <w:t xml:space="preserve"> </w:t>
            </w:r>
            <w:r>
              <w:t xml:space="preserve">procurement@kudc.cd</w:t>
            </w:r>
            <w:r>
              <w:br/>
            </w:r>
            <w:r>
              <w:rPr>
                <w:bCs/>
                <w:b/>
              </w:rPr>
              <w:t xml:space="preserve">Phone:</w:t>
            </w:r>
            <w:r>
              <w:t xml:space="preserve"> </w:t>
            </w:r>
            <w:r>
              <w:t xml:space="preserve">+243 81 234 5678</w:t>
            </w:r>
          </w:p>
        </w:tc>
        <w:tc>
          <w:tcPr/>
          <w:p>
            <w:pPr>
              <w:pStyle w:val="Compact"/>
              <w:jc w:val="left"/>
            </w:pPr>
            <w:r>
              <w:rPr>
                <w:bCs/>
                <w:b/>
              </w:rPr>
              <w:t xml:space="preserve">Firm:</w:t>
            </w:r>
            <w:r>
              <w:t xml:space="preserve"> </w:t>
            </w:r>
            <w:r>
              <w:t xml:space="preserve">Studio Architecture &amp; Ingénierie Kongo (SAIK)</w:t>
            </w:r>
            <w:r>
              <w:br/>
            </w:r>
            <w:r>
              <w:rPr>
                <w:bCs/>
                <w:b/>
              </w:rPr>
              <w:t xml:space="preserve">Address:</w:t>
            </w:r>
            <w:r>
              <w:t xml:space="preserve"> </w:t>
            </w:r>
            <w:r>
              <w:t xml:space="preserve">Boulevard Lumumba, Quartier Matonge, Commune de Lemba, Kinshasa, Democratic Republic of Congo</w:t>
            </w:r>
            <w:r>
              <w:br/>
            </w:r>
            <w:r>
              <w:rPr>
                <w:bCs/>
                <w:b/>
              </w:rPr>
              <w:t xml:space="preserve">Registration No.:</w:t>
            </w:r>
            <w:r>
              <w:t xml:space="preserve"> </w:t>
            </w:r>
            <w:r>
              <w:t xml:space="preserve">RCCM/KIN/2017/008834</w:t>
            </w:r>
            <w:r>
              <w:br/>
            </w:r>
            <w:r>
              <w:rPr>
                <w:bCs/>
                <w:b/>
              </w:rPr>
              <w:t xml:space="preserve">Lead Architect:</w:t>
            </w:r>
            <w:r>
              <w:t xml:space="preserve"> </w:t>
            </w:r>
            <w:r>
              <w:t xml:space="preserve">Mme. Grace Nkosi, FAIA, RIBA</w:t>
            </w:r>
            <w:r>
              <w:br/>
            </w:r>
            <w:r>
              <w:rPr>
                <w:bCs/>
                <w:b/>
              </w:rPr>
              <w:t xml:space="preserve">Email:</w:t>
            </w:r>
            <w:r>
              <w:t xml:space="preserve"> </w:t>
            </w:r>
            <w:r>
              <w:t xml:space="preserve">info@sai-architects.cd</w:t>
            </w:r>
            <w:r>
              <w:br/>
            </w:r>
            <w:r>
              <w:rPr>
                <w:bCs/>
                <w:b/>
              </w:rPr>
              <w:t xml:space="preserve">Phone:</w:t>
            </w:r>
            <w:r>
              <w:t xml:space="preserve"> </w:t>
            </w:r>
            <w:r>
              <w:t xml:space="preserve">+243 99 876 5432</w:t>
            </w:r>
          </w:p>
        </w:tc>
      </w:tr>
    </w:tbl>
    <w:bookmarkEnd w:id="21"/>
    <w:bookmarkStart w:id="22" w:name="scope-of-architectural-services"/>
    <w:p>
      <w:pPr>
        <w:pStyle w:val="Heading2"/>
      </w:pPr>
      <w:r>
        <w:t xml:space="preserve">2. Scope of Architectural Services</w:t>
      </w:r>
    </w:p>
    <w:p>
      <w:pPr>
        <w:pStyle w:val="FirstParagraph"/>
      </w:pPr>
      <w:r>
        <w:t xml:space="preserve">This Purchase Order is issued by Kinshasa Urban Development Corporation (KUDC) to Studio Architecture &amp; Ingénierie Kongo (SAIK), a licensed architectural firm operating in Kinshasa, Democratic Republic of Congo, for the provision of comprehensive architectural design, planning, and consultancy services for the construction of the</w:t>
      </w:r>
      <w:r>
        <w:t xml:space="preserve"> </w:t>
      </w:r>
      <w:r>
        <w:rPr>
          <w:bCs/>
          <w:b/>
        </w:rPr>
        <w:t xml:space="preserve">Kinshasa Riverside Community Health Centre</w:t>
      </w:r>
      <w:r>
        <w:t xml:space="preserve">, located in the Commune de Kintambo, Kinshasa, DR Congo. The Architect shall deliver all services in full compliance with the National Building Code of the Democratic Republic of Congo, the urban planning regulations of the Ville de Kinshasa, and the professional standards set forth by the Ordre des Architectes de la République Déocratique du Congo (OARDC).</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Architectural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Site survey, topographic analysis, and feasibility study for the Kinshasa Riverside Community Health Centre plot (2,400 m²)</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Conceptual architectural design, including massing studies, orientation analysis for Kinshasa's equatorial climate, and preliminary material specifications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03</w:t>
            </w:r>
          </w:p>
        </w:tc>
        <w:tc>
          <w:tcPr/>
          <w:p>
            <w:pPr>
              <w:pStyle w:val="Compact"/>
              <w:jc w:val="left"/>
            </w:pPr>
            <w:r>
              <w:t xml:space="preserve">Detailed architectural drawings (floor plans, elevations, sections, and 3D renderings) for a 4,200 m² facility with 120 beds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Structural and MEP (Mechanical, Electrical, Plumbing) coordination drawings compliant with DR Congo building regulations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Permit application support, regulatory submissions to the Direction de l'Urbanisme de Kinshasa, and attendance at municipal review hearings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06</w:t>
            </w:r>
          </w:p>
        </w:tc>
        <w:tc>
          <w:tcPr/>
          <w:p>
            <w:pPr>
              <w:pStyle w:val="Compact"/>
              <w:jc w:val="left"/>
            </w:pPr>
            <w:r>
              <w:t xml:space="preserve">Construction-phase architectural supervision, site inspections (minimum 12 visits), and progress reporting throughout the 18-month build period</w:t>
            </w:r>
          </w:p>
        </w:tc>
        <w:tc>
          <w:tcPr/>
          <w:p>
            <w:pPr>
              <w:pStyle w:val="Compact"/>
              <w:jc w:val="left"/>
            </w:pPr>
            <w:r>
              <w:t xml:space="preserve">Month</w:t>
            </w:r>
          </w:p>
        </w:tc>
        <w:tc>
          <w:tcPr/>
          <w:p>
            <w:pPr>
              <w:pStyle w:val="Compact"/>
              <w:jc w:val="left"/>
            </w:pPr>
            <w:r>
              <w:t xml:space="preserve">18</w:t>
            </w:r>
          </w:p>
        </w:tc>
        <w:tc>
          <w:tcPr/>
          <w:p>
            <w:pPr>
              <w:pStyle w:val="Compact"/>
              <w:jc w:val="left"/>
            </w:pPr>
            <w:r>
              <w:t xml:space="preserve">3,200.00</w:t>
            </w:r>
          </w:p>
        </w:tc>
        <w:tc>
          <w:tcPr/>
          <w:p>
            <w:pPr>
              <w:pStyle w:val="Compact"/>
              <w:jc w:val="left"/>
            </w:pPr>
            <w:r>
              <w:t xml:space="preserve">57,600.00</w:t>
            </w:r>
          </w:p>
        </w:tc>
      </w:tr>
      <w:tr>
        <w:tc>
          <w:tcPr/>
          <w:p>
            <w:pPr>
              <w:pStyle w:val="Compact"/>
              <w:jc w:val="left"/>
            </w:pPr>
            <w:r>
              <w:t xml:space="preserve">07</w:t>
            </w:r>
          </w:p>
        </w:tc>
        <w:tc>
          <w:tcPr/>
          <w:p>
            <w:pPr>
              <w:pStyle w:val="Compact"/>
              <w:jc w:val="left"/>
            </w:pPr>
            <w:r>
              <w:t xml:space="preserve">Final as-built documentation, handover package, and 12-month post-occupancy architectural warranty review</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gridSpan w:val="5"/>
          </w:tcPr>
          <w:p>
            <w:pPr>
              <w:pStyle w:val="Compact"/>
              <w:jc w:val="right"/>
            </w:pPr>
            <w:r>
              <w:t xml:space="preserve">TOTAL CONTRACT VALUE (USD)</w:t>
            </w:r>
          </w:p>
        </w:tc>
        <w:tc>
          <w:tcPr/>
          <w:p>
            <w:pPr>
              <w:pStyle w:val="Compact"/>
              <w:jc w:val="left"/>
            </w:pPr>
            <w:r>
              <w:t xml:space="preserve">193,400.00</w:t>
            </w:r>
          </w:p>
        </w:tc>
      </w:tr>
    </w:tbl>
    <w:p>
      <w:pPr>
        <w:pStyle w:val="BodyText"/>
      </w:pPr>
      <w:r>
        <w:t xml:space="preserve">All prices are quoted in United States Dollars (USD) and are inclusive of applicable taxes as per the fiscal regulations of the Democratic Republic of Congo. Payment shall be made via bank transfer to the Architect's designated account at Banque Commerciale du Congo (BCC), Kinshasa branch.</w:t>
      </w:r>
    </w:p>
    <w:bookmarkEnd w:id="23"/>
    <w:bookmarkStart w:id="24" w:name="payment-terms-and-schedule"/>
    <w:p>
      <w:pPr>
        <w:pStyle w:val="Heading2"/>
      </w:pPr>
      <w:r>
        <w:t xml:space="preserve">4. Payment Terms and Schedule</w:t>
      </w:r>
    </w:p>
    <w:p>
      <w:pPr>
        <w:pStyle w:val="FirstParagraph"/>
      </w:pPr>
      <w:r>
        <w:t xml:space="preserve">Payment for the architectural services outlined in this Purchase Order shall be made in the following installments, subject to satisfactory completion and written acceptance of each deliverable by the Purchaser's Project Manager in Kinshasa: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Upon signing of this Purchase Order and commencement of site survey</w:t>
            </w:r>
          </w:p>
        </w:tc>
        <w:tc>
          <w:tcPr/>
          <w:p>
            <w:pPr>
              <w:pStyle w:val="Compact"/>
              <w:jc w:val="left"/>
            </w:pPr>
            <w:r>
              <w:t xml:space="preserve">15%</w:t>
            </w:r>
          </w:p>
        </w:tc>
        <w:tc>
          <w:tcPr/>
          <w:p>
            <w:pPr>
              <w:pStyle w:val="Compact"/>
              <w:jc w:val="left"/>
            </w:pPr>
            <w:r>
              <w:t xml:space="preserve">29,010.00</w:t>
            </w:r>
          </w:p>
        </w:tc>
        <w:tc>
          <w:tcPr/>
          <w:p>
            <w:pPr>
              <w:pStyle w:val="Compact"/>
              <w:jc w:val="left"/>
            </w:pPr>
            <w:r>
              <w:t xml:space="preserve">Within 10 business days of PO acceptance</w:t>
            </w:r>
          </w:p>
        </w:tc>
      </w:tr>
      <w:tr>
        <w:tc>
          <w:tcPr/>
          <w:p>
            <w:pPr>
              <w:pStyle w:val="Compact"/>
              <w:jc w:val="left"/>
            </w:pPr>
            <w:r>
              <w:t xml:space="preserve">Upon approval of conceptual design package</w:t>
            </w:r>
          </w:p>
        </w:tc>
        <w:tc>
          <w:tcPr/>
          <w:p>
            <w:pPr>
              <w:pStyle w:val="Compact"/>
              <w:jc w:val="left"/>
            </w:pPr>
            <w:r>
              <w:t xml:space="preserve">20%</w:t>
            </w:r>
          </w:p>
        </w:tc>
        <w:tc>
          <w:tcPr/>
          <w:p>
            <w:pPr>
              <w:pStyle w:val="Compact"/>
              <w:jc w:val="left"/>
            </w:pPr>
            <w:r>
              <w:t xml:space="preserve">38,680.00</w:t>
            </w:r>
          </w:p>
        </w:tc>
        <w:tc>
          <w:tcPr/>
          <w:p>
            <w:pPr>
              <w:pStyle w:val="Compact"/>
              <w:jc w:val="left"/>
            </w:pPr>
            <w:r>
              <w:t xml:space="preserve">Within 15 business days of design approval</w:t>
            </w:r>
          </w:p>
        </w:tc>
      </w:tr>
      <w:tr>
        <w:tc>
          <w:tcPr/>
          <w:p>
            <w:pPr>
              <w:pStyle w:val="Compact"/>
              <w:jc w:val="left"/>
            </w:pPr>
            <w:r>
              <w:t xml:space="preserve">Upon delivery of complete detailed drawings and permit approval</w:t>
            </w:r>
          </w:p>
        </w:tc>
        <w:tc>
          <w:tcPr/>
          <w:p>
            <w:pPr>
              <w:pStyle w:val="Compact"/>
              <w:jc w:val="left"/>
            </w:pPr>
            <w:r>
              <w:t xml:space="preserve">25%</w:t>
            </w:r>
          </w:p>
        </w:tc>
        <w:tc>
          <w:tcPr/>
          <w:p>
            <w:pPr>
              <w:pStyle w:val="Compact"/>
              <w:jc w:val="left"/>
            </w:pPr>
            <w:r>
              <w:t xml:space="preserve">48,350.00</w:t>
            </w:r>
          </w:p>
        </w:tc>
        <w:tc>
          <w:tcPr/>
          <w:p>
            <w:pPr>
              <w:pStyle w:val="Compact"/>
              <w:jc w:val="left"/>
            </w:pPr>
            <w:r>
              <w:t xml:space="preserve">Within 15 business days of permit issuance</w:t>
            </w:r>
          </w:p>
        </w:tc>
      </w:tr>
      <w:tr>
        <w:tc>
          <w:tcPr/>
          <w:p>
            <w:pPr>
              <w:pStyle w:val="Compact"/>
              <w:jc w:val="left"/>
            </w:pPr>
            <w:r>
              <w:t xml:space="preserve">Monthly progress payments during construction supervision (Items 06)</w:t>
            </w:r>
          </w:p>
        </w:tc>
        <w:tc>
          <w:tcPr/>
          <w:p>
            <w:pPr>
              <w:pStyle w:val="Compact"/>
              <w:jc w:val="left"/>
            </w:pPr>
            <w:r>
              <w:t xml:space="preserve">30%</w:t>
            </w:r>
          </w:p>
        </w:tc>
        <w:tc>
          <w:tcPr/>
          <w:p>
            <w:pPr>
              <w:pStyle w:val="Compact"/>
              <w:jc w:val="left"/>
            </w:pPr>
            <w:r>
              <w:t xml:space="preserve">57,600.00</w:t>
            </w:r>
          </w:p>
        </w:tc>
        <w:tc>
          <w:tcPr/>
          <w:p>
            <w:pPr>
              <w:pStyle w:val="Compact"/>
              <w:jc w:val="left"/>
            </w:pPr>
            <w:r>
              <w:t xml:space="preserve">Monthly, within 10 business days of each site report</w:t>
            </w:r>
          </w:p>
        </w:tc>
      </w:tr>
      <w:tr>
        <w:tc>
          <w:tcPr/>
          <w:p>
            <w:pPr>
              <w:pStyle w:val="Compact"/>
              <w:jc w:val="left"/>
            </w:pPr>
            <w:r>
              <w:t xml:space="preserve">Upon final handover and completion of as-built documentation</w:t>
            </w:r>
          </w:p>
        </w:tc>
        <w:tc>
          <w:tcPr/>
          <w:p>
            <w:pPr>
              <w:pStyle w:val="Compact"/>
              <w:jc w:val="left"/>
            </w:pPr>
            <w:r>
              <w:t xml:space="preserve">10%</w:t>
            </w:r>
          </w:p>
        </w:tc>
        <w:tc>
          <w:tcPr/>
          <w:p>
            <w:pPr>
              <w:pStyle w:val="Compact"/>
              <w:jc w:val="left"/>
            </w:pPr>
            <w:r>
              <w:t xml:space="preserve">19,340.00</w:t>
            </w:r>
          </w:p>
        </w:tc>
        <w:tc>
          <w:tcPr/>
          <w:p>
            <w:pPr>
              <w:pStyle w:val="Compact"/>
              <w:jc w:val="left"/>
            </w:pPr>
            <w:r>
              <w:t xml:space="preserve">Within 20 business days of project completion</w:t>
            </w:r>
          </w:p>
        </w:tc>
      </w:tr>
    </w:tbl>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Purchase Order is governed by and shall be interpreted in accordance with the laws of the Democratic Republic of Congo, including the Code de Commerce and applicable provisions of the Civil Code. Any disputes arising from this Purchase Order shall be resolved through arbitration in Kinshasa, DR Congo, in accordance with the rules of the Centre d'Arbitrage de Kinshasa.</w:t>
      </w:r>
    </w:p>
    <w:p>
      <w:pPr>
        <w:pStyle w:val="BodyText"/>
      </w:pPr>
      <w:r>
        <w:rPr>
          <w:bCs/>
          <w:b/>
        </w:rPr>
        <w:t xml:space="preserve">5.2</w:t>
      </w:r>
      <w:r>
        <w:t xml:space="preserve"> </w:t>
      </w:r>
      <w:r>
        <w:t xml:space="preserve">The Architect warrants that all services rendered under this Purchase Order shall be performed with the skill, care, and diligence expected of a licensed professional architect registered with the OARDC in Kinshasa. The Architect shall maintain adequate professional indemnity insurance throughout the duration of the contract.</w:t>
      </w:r>
    </w:p>
    <w:p>
      <w:pPr>
        <w:pStyle w:val="BodyText"/>
      </w:pPr>
      <w:r>
        <w:rPr>
          <w:bCs/>
          <w:b/>
        </w:rPr>
        <w:t xml:space="preserve">5.3</w:t>
      </w:r>
      <w:r>
        <w:t xml:space="preserve"> </w:t>
      </w:r>
      <w:r>
        <w:t xml:space="preserve">The Architect shall ensure that all design deliverables comply with the urban planning zoning regulations of the Ville de Kinshasa, the environmental impact assessment requirements of the Ministry of Environment, and the seismic and flood-resistance standards applicable to the Kintambo riverfront area.</w:t>
      </w:r>
    </w:p>
    <w:p>
      <w:pPr>
        <w:pStyle w:val="BodyText"/>
      </w:pPr>
      <w:r>
        <w:rPr>
          <w:bCs/>
          <w:b/>
        </w:rPr>
        <w:t xml:space="preserve">5.4</w:t>
      </w:r>
      <w:r>
        <w:t xml:space="preserve"> </w:t>
      </w:r>
      <w:r>
        <w:t xml:space="preserve">The Purchaser reserves the right to request up to three (3) rounds of design revisions at no additional cost. Revisions beyond this limit shall be billed at the Architect's standard hourly rate of USD 85.00 per hour.</w:t>
      </w:r>
    </w:p>
    <w:p>
      <w:pPr>
        <w:pStyle w:val="BodyText"/>
      </w:pPr>
      <w:r>
        <w:rPr>
          <w:bCs/>
          <w:b/>
        </w:rPr>
        <w:t xml:space="preserve">5.5</w:t>
      </w:r>
      <w:r>
        <w:t xml:space="preserve"> </w:t>
      </w:r>
      <w:r>
        <w:t xml:space="preserve">Either party may terminate this Purchase Order with thirty (30) days' written notice. In the event of termination, the Architect shall be compensated for all services rendered up to the date of termination, less any amounts already paid.</w:t>
      </w:r>
    </w:p>
    <w:p>
      <w:pPr>
        <w:pStyle w:val="BodyText"/>
      </w:pPr>
      <w:r>
        <w:rPr>
          <w:bCs/>
          <w:b/>
        </w:rPr>
        <w:t xml:space="preserve">5.6</w:t>
      </w:r>
      <w:r>
        <w:t xml:space="preserve"> </w:t>
      </w:r>
      <w:r>
        <w:t xml:space="preserve">All intellectual property rights in the architectural drawings, models, and documentation produced under this Purchase Order shall vest in the Purchaser upon full payment. The Architect retains the right to reference the project in professional portfolios with prior written consent from the Purchaser.</w:t>
      </w:r>
    </w:p>
    <w:p>
      <w:pPr>
        <w:pStyle w:val="BodyText"/>
      </w:pPr>
      <w:r>
        <w:rPr>
          <w:bCs/>
          <w:b/>
        </w:rPr>
        <w:t xml:space="preserve">5.7</w:t>
      </w:r>
      <w:r>
        <w:t xml:space="preserve"> </w:t>
      </w:r>
      <w:r>
        <w:t xml:space="preserve">The Architect shall employ a minimum of 60% of its professional staff who are residents of the Democratic Republic of Congo, in accordance with local content requirements applicable to professional services contracts in Kinshasa.</w:t>
      </w:r>
    </w:p>
    <w:bookmarkEnd w:id="25"/>
    <w:bookmarkStart w:id="26" w:name="project-timeline"/>
    <w:p>
      <w:pPr>
        <w:pStyle w:val="Heading2"/>
      </w:pPr>
      <w:r>
        <w:t xml:space="preserve">6.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Start Date</w:t>
            </w:r>
          </w:p>
        </w:tc>
        <w:tc>
          <w:tcPr/>
          <w:p>
            <w:pPr>
              <w:pStyle w:val="Compact"/>
              <w:jc w:val="left"/>
            </w:pPr>
            <w:r>
              <w:t xml:space="preserve">Completion Date</w:t>
            </w:r>
          </w:p>
        </w:tc>
      </w:tr>
      <w:tr>
        <w:tc>
          <w:tcPr/>
          <w:p>
            <w:pPr>
              <w:pStyle w:val="Compact"/>
              <w:jc w:val="left"/>
            </w:pPr>
            <w:r>
              <w:t xml:space="preserve">Site Survey &amp; Feasibility</w:t>
            </w:r>
          </w:p>
        </w:tc>
        <w:tc>
          <w:tcPr/>
          <w:p>
            <w:pPr>
              <w:pStyle w:val="Compact"/>
              <w:jc w:val="left"/>
            </w:pPr>
            <w:r>
              <w:t xml:space="preserve">1 July 2025</w:t>
            </w:r>
          </w:p>
        </w:tc>
        <w:tc>
          <w:tcPr/>
          <w:p>
            <w:pPr>
              <w:pStyle w:val="Compact"/>
              <w:jc w:val="left"/>
            </w:pPr>
            <w:r>
              <w:t xml:space="preserve">31 July 2025</w:t>
            </w:r>
          </w:p>
        </w:tc>
      </w:tr>
      <w:tr>
        <w:tc>
          <w:tcPr/>
          <w:p>
            <w:pPr>
              <w:pStyle w:val="Compact"/>
              <w:jc w:val="left"/>
            </w:pPr>
            <w:r>
              <w:t xml:space="preserve">Conceptual Design</w:t>
            </w:r>
          </w:p>
        </w:tc>
        <w:tc>
          <w:tcPr/>
          <w:p>
            <w:pPr>
              <w:pStyle w:val="Compact"/>
              <w:jc w:val="left"/>
            </w:pPr>
            <w:r>
              <w:t xml:space="preserve">1 August 2025</w:t>
            </w:r>
          </w:p>
        </w:tc>
        <w:tc>
          <w:tcPr/>
          <w:p>
            <w:pPr>
              <w:pStyle w:val="Compact"/>
              <w:jc w:val="left"/>
            </w:pPr>
            <w:r>
              <w:t xml:space="preserve">30 September 2025</w:t>
            </w:r>
          </w:p>
        </w:tc>
      </w:tr>
      <w:tr>
        <w:tc>
          <w:tcPr/>
          <w:p>
            <w:pPr>
              <w:pStyle w:val="Compact"/>
              <w:jc w:val="left"/>
            </w:pPr>
            <w:r>
              <w:t xml:space="preserve">Detailed Design &amp; Permitting</w:t>
            </w:r>
          </w:p>
        </w:tc>
        <w:tc>
          <w:tcPr/>
          <w:p>
            <w:pPr>
              <w:pStyle w:val="Compact"/>
              <w:jc w:val="left"/>
            </w:pPr>
            <w:r>
              <w:t xml:space="preserve">1 October 2025</w:t>
            </w:r>
          </w:p>
        </w:tc>
        <w:tc>
          <w:tcPr/>
          <w:p>
            <w:pPr>
              <w:pStyle w:val="Compact"/>
              <w:jc w:val="left"/>
            </w:pPr>
            <w:r>
              <w:t xml:space="preserve">31 January 2026</w:t>
            </w:r>
          </w:p>
        </w:tc>
      </w:tr>
      <w:tr>
        <w:tc>
          <w:tcPr/>
          <w:p>
            <w:pPr>
              <w:pStyle w:val="Compact"/>
              <w:jc w:val="left"/>
            </w:pPr>
            <w:r>
              <w:t xml:space="preserve">Construction Supervision</w:t>
            </w:r>
          </w:p>
        </w:tc>
        <w:tc>
          <w:tcPr/>
          <w:p>
            <w:pPr>
              <w:pStyle w:val="Compact"/>
              <w:jc w:val="left"/>
            </w:pPr>
            <w:r>
              <w:t xml:space="preserve">1 February 2026</w:t>
            </w:r>
          </w:p>
        </w:tc>
        <w:tc>
          <w:tcPr/>
          <w:p>
            <w:pPr>
              <w:pStyle w:val="Compact"/>
              <w:jc w:val="left"/>
            </w:pPr>
            <w:r>
              <w:t xml:space="preserve">31 July 2027</w:t>
            </w:r>
          </w:p>
        </w:tc>
      </w:tr>
      <w:tr>
        <w:tc>
          <w:tcPr/>
          <w:p>
            <w:pPr>
              <w:pStyle w:val="Compact"/>
              <w:jc w:val="left"/>
            </w:pPr>
            <w:r>
              <w:t xml:space="preserve">Handover &amp; Post-Occupancy Review</w:t>
            </w:r>
          </w:p>
        </w:tc>
        <w:tc>
          <w:tcPr/>
          <w:p>
            <w:pPr>
              <w:pStyle w:val="Compact"/>
              <w:jc w:val="left"/>
            </w:pPr>
            <w:r>
              <w:t xml:space="preserve">1 August 2027</w:t>
            </w:r>
          </w:p>
        </w:tc>
        <w:tc>
          <w:tcPr/>
          <w:p>
            <w:pPr>
              <w:pStyle w:val="Compact"/>
              <w:jc w:val="left"/>
            </w:pPr>
            <w:r>
              <w:t xml:space="preserve">31 July 2028</w:t>
            </w:r>
          </w:p>
        </w:tc>
      </w:tr>
    </w:tbl>
    <w:bookmarkEnd w:id="26"/>
    <w:bookmarkStart w:id="27" w:name="acceptance-and-signatures"/>
    <w:p>
      <w:pPr>
        <w:pStyle w:val="Heading2"/>
      </w:pPr>
      <w:r>
        <w:t xml:space="preserve">7. Acceptance and Signatures</w:t>
      </w:r>
    </w:p>
    <w:p>
      <w:pPr>
        <w:pStyle w:val="FirstParagraph"/>
      </w:pPr>
      <w:r>
        <w:t xml:space="preserve">By signing below, both parties acknowledge and agree to all terms, conditions, and obligations set forth in this Purchase Order for architectural services in Kinshasa, Democratic Republic of Congo. This Purchase Order constitutes a binding agreement upon execution by both parties.</w:t>
      </w:r>
    </w:p>
    <w:bookmarkEnd w:id="27"/>
    <w:p>
      <w:pPr>
        <w:pStyle w:val="BodyText"/>
      </w:pPr>
      <w:r>
        <w:rPr>
          <w:bCs/>
          <w:b/>
        </w:rPr>
        <w:t xml:space="preserve">For and on behalf of the Purchaser:</w:t>
      </w:r>
      <w:r>
        <w:br/>
      </w:r>
      <w:r>
        <w:t xml:space="preserve">Kinshasa Urban Development Corporation (KUDC)</w:t>
      </w:r>
      <w:r>
        <w:br/>
      </w:r>
      <w:r>
        <w:br/>
      </w:r>
      <w:r>
        <w:t xml:space="preserve">Name: ______________________________</w:t>
      </w:r>
      <w:r>
        <w:br/>
      </w:r>
      <w:r>
        <w:t xml:space="preserve">Title: Procurement Director</w:t>
      </w:r>
      <w:r>
        <w:br/>
      </w:r>
      <w:r>
        <w:t xml:space="preserve">Signature: ______________________________</w:t>
      </w:r>
      <w:r>
        <w:br/>
      </w:r>
      <w:r>
        <w:t xml:space="preserve">Date: ______________________________</w:t>
      </w:r>
    </w:p>
    <w:p>
      <w:pPr>
        <w:pStyle w:val="BodyText"/>
      </w:pPr>
      <w:r>
        <w:rPr>
          <w:bCs/>
          <w:b/>
        </w:rPr>
        <w:t xml:space="preserve">For and on behalf of the Architect:</w:t>
      </w:r>
      <w:r>
        <w:br/>
      </w:r>
      <w:r>
        <w:t xml:space="preserve">Studio Architecture &amp; Ingénierie Kongo (SAIK)</w:t>
      </w:r>
      <w:r>
        <w:br/>
      </w:r>
      <w:r>
        <w:br/>
      </w:r>
      <w:r>
        <w:t xml:space="preserve">Name: ______________________________</w:t>
      </w:r>
      <w:r>
        <w:br/>
      </w:r>
      <w:r>
        <w:t xml:space="preserve">Title: Lead Architect / Managing Partner</w:t>
      </w:r>
      <w:r>
        <w:br/>
      </w:r>
      <w:r>
        <w:t xml:space="preserve">Signature: ______________________________</w:t>
      </w:r>
      <w:r>
        <w:br/>
      </w:r>
      <w:r>
        <w:t xml:space="preserve">Date: ______________________________</w:t>
      </w:r>
    </w:p>
    <w:p>
      <w:pPr>
        <w:pStyle w:val="BodyText"/>
      </w:pPr>
      <w:r>
        <w:t xml:space="preserve">Purchase Order No. DRC-KIN-ARC-2025-0047 | Issued in Kinshasa, Democratic Republic of Congo | Page 1 of 1</w:t>
      </w:r>
    </w:p>
    <w:p>
      <w:pPr>
        <w:pStyle w:val="BodyText"/>
      </w:pPr>
      <w:r>
        <w:t xml:space="preserve">This document is valid for acceptance within fourteen (14) calendar days of the date of issue. After this period, the Purchaser reserves the right to withdraw or amend this Purchase Order without liability.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DR Congo Kinshasa</dc:title>
  <dc:creator/>
  <dc:language>en</dc:language>
  <cp:keywords/>
  <dcterms:created xsi:type="dcterms:W3CDTF">2026-10-10T05:08:19Z</dcterms:created>
  <dcterms:modified xsi:type="dcterms:W3CDTF">2026-10-10T05:08:19Z</dcterms:modified>
</cp:coreProperties>
</file>

<file path=docProps/custom.xml><?xml version="1.0" encoding="utf-8"?>
<Properties xmlns="http://schemas.openxmlformats.org/officeDocument/2006/custom-properties" xmlns:vt="http://schemas.openxmlformats.org/officeDocument/2006/docPropsVTypes"/>
</file>