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Professional Architect Services — France Marseille Region</w:t>
      </w:r>
    </w:p>
    <w:bookmarkEnd w:id="20"/>
    <w:p>
      <w:pPr>
        <w:pStyle w:val="BodyText"/>
      </w:pPr>
      <w:r>
        <w:rPr>
          <w:bCs/>
          <w:b/>
        </w:rPr>
        <w:t xml:space="preserve">Purchase Order No.:</w:t>
      </w:r>
      <w:r>
        <w:t xml:space="preserve"> </w:t>
      </w:r>
      <w:r>
        <w:t xml:space="preserve">PO-FRM-2025-0487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br/>
      </w:r>
      <w:r>
        <w:t xml:space="preserve">Provence Construction Group SAS</w:t>
      </w:r>
      <w:r>
        <w:br/>
      </w:r>
      <w:r>
        <w:t xml:space="preserve">42 Boulevard Longchamp</w:t>
      </w:r>
      <w:r>
        <w:br/>
      </w:r>
      <w:r>
        <w:t xml:space="preserve">13001 Marseille, France</w:t>
      </w:r>
      <w:r>
        <w:br/>
      </w:r>
      <w:r>
        <w:t xml:space="preserve">SIRET: 842 567 391 00027</w:t>
      </w:r>
      <w:r>
        <w:br/>
      </w:r>
      <w:r>
        <w:t xml:space="preserve">VAT No.: FR 42 842567391</w:t>
      </w:r>
    </w:p>
    <w:p>
      <w:pPr>
        <w:pStyle w:val="BodyText"/>
      </w:pPr>
      <w:r>
        <w:t xml:space="preserve">1. Vendor / Architect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Architect Firm</w:t>
            </w:r>
          </w:p>
        </w:tc>
        <w:tc>
          <w:tcPr/>
          <w:p>
            <w:pPr>
              <w:pStyle w:val="Compact"/>
              <w:jc w:val="left"/>
            </w:pPr>
            <w:r>
              <w:t xml:space="preserve">Atelier Lumière Architecture &amp; Urbanisme</w:t>
            </w:r>
          </w:p>
        </w:tc>
      </w:tr>
      <w:tr>
        <w:tc>
          <w:tcPr/>
          <w:p>
            <w:pPr>
              <w:pStyle w:val="Compact"/>
              <w:jc w:val="left"/>
            </w:pPr>
            <w:r>
              <w:t xml:space="preserve">Lead Architect</w:t>
            </w:r>
          </w:p>
        </w:tc>
        <w:tc>
          <w:tcPr/>
          <w:p>
            <w:pPr>
              <w:pStyle w:val="Compact"/>
              <w:jc w:val="left"/>
            </w:pPr>
            <w:r>
              <w:t xml:space="preserve">Madame Claire Fontaine, Diplômée d'État (DE), Ordre des Architectes de France</w:t>
            </w:r>
          </w:p>
        </w:tc>
      </w:tr>
      <w:tr>
        <w:tc>
          <w:tcPr/>
          <w:p>
            <w:pPr>
              <w:pStyle w:val="Compact"/>
              <w:jc w:val="left"/>
            </w:pPr>
            <w:r>
              <w:t xml:space="preserve">Address</w:t>
            </w:r>
          </w:p>
        </w:tc>
        <w:tc>
          <w:tcPr/>
          <w:p>
            <w:pPr>
              <w:pStyle w:val="Compact"/>
              <w:jc w:val="left"/>
            </w:pPr>
            <w:r>
              <w:t xml:space="preserve">18 Rue Sainte-Victoire, 13006 Marseille, France</w:t>
            </w:r>
          </w:p>
        </w:tc>
      </w:tr>
      <w:tr>
        <w:tc>
          <w:tcPr/>
          <w:p>
            <w:pPr>
              <w:pStyle w:val="Compact"/>
              <w:jc w:val="left"/>
            </w:pPr>
            <w:r>
              <w:t xml:space="preserve">Professional Registration</w:t>
            </w:r>
          </w:p>
        </w:tc>
        <w:tc>
          <w:tcPr/>
          <w:p>
            <w:pPr>
              <w:pStyle w:val="Compact"/>
              <w:jc w:val="left"/>
            </w:pPr>
            <w:r>
              <w:t xml:space="preserve">Ordre des Architectes PACA — Registration No. 13-2019-0447</w:t>
            </w:r>
          </w:p>
        </w:tc>
      </w:tr>
      <w:tr>
        <w:tc>
          <w:tcPr/>
          <w:p>
            <w:pPr>
              <w:pStyle w:val="Compact"/>
              <w:jc w:val="left"/>
            </w:pPr>
            <w:r>
              <w:t xml:space="preserve">Contact</w:t>
            </w:r>
          </w:p>
        </w:tc>
        <w:tc>
          <w:tcPr/>
          <w:p>
            <w:pPr>
              <w:pStyle w:val="Compact"/>
              <w:jc w:val="left"/>
            </w:pPr>
            <w:r>
              <w:t xml:space="preserve">contact@atelierlumiere.fr | +33 4 91 55 22 87</w:t>
            </w:r>
          </w:p>
        </w:tc>
      </w:tr>
      <w:tr>
        <w:tc>
          <w:tcPr/>
          <w:p>
            <w:pPr>
              <w:pStyle w:val="Compact"/>
              <w:jc w:val="left"/>
            </w:pPr>
            <w:r>
              <w:t xml:space="preserve">Bank Details</w:t>
            </w:r>
          </w:p>
        </w:tc>
        <w:tc>
          <w:tcPr/>
          <w:p>
            <w:pPr>
              <w:pStyle w:val="Compact"/>
              <w:jc w:val="left"/>
            </w:pPr>
            <w:r>
              <w:t xml:space="preserve">IBAN: FR76 3000 4000 0312 3456 7890 123 | BIC: BNPAFRPPXXX</w:t>
            </w:r>
          </w:p>
        </w:tc>
      </w:tr>
    </w:tbl>
    <w:p>
      <w:pPr>
        <w:pStyle w:val="BodyText"/>
      </w:pPr>
      <w:r>
        <w:t xml:space="preserve">2. Description of Purchase Order Scope</w:t>
      </w:r>
    </w:p>
    <w:p>
      <w:pPr>
        <w:pStyle w:val="BodyText"/>
      </w:pPr>
      <w:r>
        <w:t xml:space="preserve">This</w:t>
      </w:r>
      <w:r>
        <w:t xml:space="preserve"> </w:t>
      </w:r>
      <w:r>
        <w:t xml:space="preserve">Purchase Order</w:t>
      </w:r>
      <w:r>
        <w:t xml:space="preserve"> </w:t>
      </w:r>
      <w:r>
        <w:t xml:space="preserve">is issued by Provence Construction Group SAS to formally engage the services of the above-named</w:t>
      </w:r>
      <w:r>
        <w:t xml:space="preserve"> </w:t>
      </w:r>
      <w:r>
        <w:t xml:space="preserve">Architect</w:t>
      </w:r>
      <w:r>
        <w:t xml:space="preserve"> </w:t>
      </w:r>
      <w:r>
        <w:t xml:space="preserve">for the design, planning, and architectural supervision of a mixed-use residential and commercial development project located in the 8th arrondissement of</w:t>
      </w:r>
      <w:r>
        <w:t xml:space="preserve"> </w:t>
      </w:r>
      <w:r>
        <w:t xml:space="preserve">France Marseille</w:t>
      </w:r>
      <w:r>
        <w:t xml:space="preserve">, specifically on the parcel identified as Lot 14, Rue de la Joliette. The</w:t>
      </w:r>
      <w:r>
        <w:t xml:space="preserve"> </w:t>
      </w:r>
      <w:r>
        <w:t xml:space="preserve">Architect</w:t>
      </w:r>
      <w:r>
        <w:t xml:space="preserve"> </w:t>
      </w:r>
      <w:r>
        <w:t xml:space="preserve">shall be responsible for all phases of architectural design in compliance with the local urban planning regulations (Plan Local d'Urbanisme) of the City of Marseille, the environmental constraints of the Mediterranean coastal zone, and all applicable French national building codes (Code de la Construction et de l'Habitation).</w:t>
      </w:r>
    </w:p>
    <w:p>
      <w:pPr>
        <w:pStyle w:val="BodyText"/>
      </w:pPr>
      <w:r>
        <w:t xml:space="preserve">The engagement of this</w:t>
      </w:r>
      <w:r>
        <w:t xml:space="preserve"> </w:t>
      </w:r>
      <w:r>
        <w:t xml:space="preserve">Architect</w:t>
      </w:r>
      <w:r>
        <w:t xml:space="preserve"> </w:t>
      </w:r>
      <w:r>
        <w:t xml:space="preserve">under the present</w:t>
      </w:r>
      <w:r>
        <w:t xml:space="preserve"> </w:t>
      </w:r>
      <w:r>
        <w:t xml:space="preserve">Purchase Order</w:t>
      </w:r>
      <w:r>
        <w:t xml:space="preserve"> </w:t>
      </w:r>
      <w:r>
        <w:t xml:space="preserve">covers the full lifecycle of the project from preliminary concept studies through to final handover documentation, with all deliverables to be produced and delivered within the administrative boundaries of</w:t>
      </w:r>
      <w:r>
        <w:t xml:space="preserve"> </w:t>
      </w:r>
      <w:r>
        <w:t xml:space="preserve">France Marseille</w:t>
      </w:r>
      <w:r>
        <w:t xml:space="preserve"> </w:t>
      </w:r>
      <w:r>
        <w:t xml:space="preserve">unless otherwise agreed in writing.</w:t>
      </w:r>
    </w:p>
    <w:p>
      <w:pPr>
        <w:pStyle w:val="BodyText"/>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Phase</w:t>
            </w:r>
          </w:p>
        </w:tc>
        <w:tc>
          <w:tcPr/>
          <w:p>
            <w:pPr>
              <w:pStyle w:val="Compact"/>
              <w:jc w:val="left"/>
            </w:pPr>
            <w:r>
              <w:t xml:space="preserve">Duration</w:t>
            </w:r>
          </w:p>
        </w:tc>
        <w:tc>
          <w:tcPr/>
          <w:p>
            <w:pPr>
              <w:pStyle w:val="Compact"/>
              <w:jc w:val="left"/>
            </w:pPr>
            <w:r>
              <w:t xml:space="preserve">Amount (EUR, excl. VAT)</w:t>
            </w:r>
          </w:p>
        </w:tc>
      </w:tr>
      <w:tr>
        <w:tc>
          <w:tcPr/>
          <w:p>
            <w:pPr>
              <w:pStyle w:val="Compact"/>
              <w:jc w:val="left"/>
            </w:pPr>
            <w:r>
              <w:t xml:space="preserve">01</w:t>
            </w:r>
          </w:p>
        </w:tc>
        <w:tc>
          <w:tcPr/>
          <w:p>
            <w:pPr>
              <w:pStyle w:val="Compact"/>
              <w:jc w:val="left"/>
            </w:pPr>
            <w:r>
              <w:t xml:space="preserve">Preliminary Architectural Concept &amp; Feasibility Study for the Marseille Joliette development</w:t>
            </w:r>
          </w:p>
        </w:tc>
        <w:tc>
          <w:tcPr/>
          <w:p>
            <w:pPr>
              <w:pStyle w:val="Compact"/>
              <w:jc w:val="left"/>
            </w:pPr>
            <w:r>
              <w:t xml:space="preserve">ESQ</w:t>
            </w:r>
          </w:p>
        </w:tc>
        <w:tc>
          <w:tcPr/>
          <w:p>
            <w:pPr>
              <w:pStyle w:val="Compact"/>
              <w:jc w:val="left"/>
            </w:pPr>
            <w:r>
              <w:t xml:space="preserve">6 weeks</w:t>
            </w:r>
          </w:p>
        </w:tc>
        <w:tc>
          <w:tcPr/>
          <w:p>
            <w:pPr>
              <w:pStyle w:val="Compact"/>
              <w:jc w:val="left"/>
            </w:pPr>
            <w:r>
              <w:t xml:space="preserve">€ 18,500.00</w:t>
            </w:r>
          </w:p>
        </w:tc>
      </w:tr>
      <w:tr>
        <w:tc>
          <w:tcPr/>
          <w:p>
            <w:pPr>
              <w:pStyle w:val="Compact"/>
              <w:jc w:val="left"/>
            </w:pPr>
            <w:r>
              <w:t xml:space="preserve">02</w:t>
            </w:r>
          </w:p>
        </w:tc>
        <w:tc>
          <w:tcPr/>
          <w:p>
            <w:pPr>
              <w:pStyle w:val="Compact"/>
              <w:jc w:val="left"/>
            </w:pPr>
            <w:r>
              <w:t xml:space="preserve">Detailed Architectural Design, Structural Coordination &amp; Planning Permission Submission (Permis de Construire) to the Mairie de Marseille</w:t>
            </w:r>
          </w:p>
        </w:tc>
        <w:tc>
          <w:tcPr/>
          <w:p>
            <w:pPr>
              <w:pStyle w:val="Compact"/>
              <w:jc w:val="left"/>
            </w:pPr>
            <w:r>
              <w:t xml:space="preserve">APD</w:t>
            </w:r>
          </w:p>
        </w:tc>
        <w:tc>
          <w:tcPr/>
          <w:p>
            <w:pPr>
              <w:pStyle w:val="Compact"/>
              <w:jc w:val="left"/>
            </w:pPr>
            <w:r>
              <w:t xml:space="preserve">10 weeks</w:t>
            </w:r>
          </w:p>
        </w:tc>
        <w:tc>
          <w:tcPr/>
          <w:p>
            <w:pPr>
              <w:pStyle w:val="Compact"/>
              <w:jc w:val="left"/>
            </w:pPr>
            <w:r>
              <w:t xml:space="preserve">€ 42,000.00</w:t>
            </w:r>
          </w:p>
        </w:tc>
      </w:tr>
      <w:tr>
        <w:tc>
          <w:tcPr/>
          <w:p>
            <w:pPr>
              <w:pStyle w:val="Compact"/>
              <w:jc w:val="left"/>
            </w:pPr>
            <w:r>
              <w:t xml:space="preserve">03</w:t>
            </w:r>
          </w:p>
        </w:tc>
        <w:tc>
          <w:tcPr/>
          <w:p>
            <w:pPr>
              <w:pStyle w:val="Compact"/>
              <w:jc w:val="left"/>
            </w:pPr>
            <w:r>
              <w:t xml:space="preserve">Construction Documentation, Tender Drawings &amp; Bill of Quantities for contractor procurement</w:t>
            </w:r>
          </w:p>
        </w:tc>
        <w:tc>
          <w:tcPr/>
          <w:p>
            <w:pPr>
              <w:pStyle w:val="Compact"/>
              <w:jc w:val="left"/>
            </w:pPr>
            <w:r>
              <w:t xml:space="preserve">APS/PRO</w:t>
            </w:r>
          </w:p>
        </w:tc>
        <w:tc>
          <w:tcPr/>
          <w:p>
            <w:pPr>
              <w:pStyle w:val="Compact"/>
              <w:jc w:val="left"/>
            </w:pPr>
            <w:r>
              <w:t xml:space="preserve">12 weeks</w:t>
            </w:r>
          </w:p>
        </w:tc>
        <w:tc>
          <w:tcPr/>
          <w:p>
            <w:pPr>
              <w:pStyle w:val="Compact"/>
              <w:jc w:val="left"/>
            </w:pPr>
            <w:r>
              <w:t xml:space="preserve">€ 55,000.00</w:t>
            </w:r>
          </w:p>
        </w:tc>
      </w:tr>
      <w:tr>
        <w:tc>
          <w:tcPr/>
          <w:p>
            <w:pPr>
              <w:pStyle w:val="Compact"/>
              <w:jc w:val="left"/>
            </w:pPr>
            <w:r>
              <w:t xml:space="preserve">04</w:t>
            </w:r>
          </w:p>
        </w:tc>
        <w:tc>
          <w:tcPr/>
          <w:p>
            <w:pPr>
              <w:pStyle w:val="Compact"/>
              <w:jc w:val="left"/>
            </w:pPr>
            <w:r>
              <w:t xml:space="preserve">On-Site Architectural Supervision, Progress Inspections &amp; Compliance Verification at the Marseille construction site</w:t>
            </w:r>
          </w:p>
        </w:tc>
        <w:tc>
          <w:tcPr/>
          <w:p>
            <w:pPr>
              <w:pStyle w:val="Compact"/>
              <w:jc w:val="left"/>
            </w:pPr>
            <w:r>
              <w:t xml:space="preserve">EXEC</w:t>
            </w:r>
          </w:p>
        </w:tc>
        <w:tc>
          <w:tcPr/>
          <w:p>
            <w:pPr>
              <w:pStyle w:val="Compact"/>
              <w:jc w:val="left"/>
            </w:pPr>
            <w:r>
              <w:t xml:space="preserve">18 months</w:t>
            </w:r>
          </w:p>
        </w:tc>
        <w:tc>
          <w:tcPr/>
          <w:p>
            <w:pPr>
              <w:pStyle w:val="Compact"/>
              <w:jc w:val="left"/>
            </w:pPr>
            <w:r>
              <w:t xml:space="preserve">€ 78,000.00</w:t>
            </w:r>
          </w:p>
        </w:tc>
      </w:tr>
      <w:tr>
        <w:tc>
          <w:tcPr/>
          <w:p>
            <w:pPr>
              <w:pStyle w:val="Compact"/>
              <w:jc w:val="left"/>
            </w:pPr>
            <w:r>
              <w:t xml:space="preserve">05</w:t>
            </w:r>
          </w:p>
        </w:tc>
        <w:tc>
          <w:tcPr/>
          <w:p>
            <w:pPr>
              <w:pStyle w:val="Compact"/>
              <w:jc w:val="left"/>
            </w:pPr>
            <w:r>
              <w:t xml:space="preserve">Final As-Built Documentation, Handover Pack &amp; Post-Occupancy Review (6 months)</w:t>
            </w:r>
          </w:p>
        </w:tc>
        <w:tc>
          <w:tcPr/>
          <w:p>
            <w:pPr>
              <w:pStyle w:val="Compact"/>
              <w:jc w:val="left"/>
            </w:pPr>
            <w:r>
              <w:t xml:space="preserve">COMPL</w:t>
            </w:r>
          </w:p>
        </w:tc>
        <w:tc>
          <w:tcPr/>
          <w:p>
            <w:pPr>
              <w:pStyle w:val="Compact"/>
              <w:jc w:val="left"/>
            </w:pPr>
            <w:r>
              <w:t xml:space="preserve">6 months</w:t>
            </w:r>
          </w:p>
        </w:tc>
        <w:tc>
          <w:tcPr/>
          <w:p>
            <w:pPr>
              <w:pStyle w:val="Compact"/>
              <w:jc w:val="left"/>
            </w:pPr>
            <w:r>
              <w:t xml:space="preserve">€ 12,500.00</w:t>
            </w:r>
          </w:p>
        </w:tc>
      </w:tr>
      <w:tr>
        <w:tc>
          <w:tcPr/>
          <w:p>
            <w:pPr>
              <w:pStyle w:val="Compact"/>
              <w:jc w:val="left"/>
            </w:pPr>
            <w:r>
              <w:t xml:space="preserve">06</w:t>
            </w:r>
          </w:p>
        </w:tc>
        <w:tc>
          <w:tcPr/>
          <w:p>
            <w:pPr>
              <w:pStyle w:val="Compact"/>
              <w:jc w:val="left"/>
            </w:pPr>
            <w:r>
              <w:t xml:space="preserve">Landscape &amp; Exterior Integration Design compliant with Marseille Mediterranean heritage guidelines</w:t>
            </w:r>
          </w:p>
        </w:tc>
        <w:tc>
          <w:tcPr/>
          <w:p>
            <w:pPr>
              <w:pStyle w:val="Compact"/>
              <w:jc w:val="left"/>
            </w:pPr>
            <w:r>
              <w:t xml:space="preserve">ESQ-EXEC</w:t>
            </w:r>
          </w:p>
        </w:tc>
        <w:tc>
          <w:tcPr/>
          <w:p>
            <w:pPr>
              <w:pStyle w:val="Compact"/>
              <w:jc w:val="left"/>
            </w:pPr>
            <w:r>
              <w:t xml:space="preserve">8 weeks</w:t>
            </w:r>
          </w:p>
        </w:tc>
        <w:tc>
          <w:tcPr/>
          <w:p>
            <w:pPr>
              <w:pStyle w:val="Compact"/>
              <w:jc w:val="left"/>
            </w:pPr>
            <w:r>
              <w:t xml:space="preserve">€ 9,800.00</w:t>
            </w:r>
          </w:p>
        </w:tc>
      </w:tr>
      <w:tr>
        <w:tc>
          <w:tcPr>
            <w:gridSpan w:val="4"/>
          </w:tcPr>
          <w:p>
            <w:pPr>
              <w:pStyle w:val="Compact"/>
              <w:jc w:val="left"/>
            </w:pPr>
            <w:r>
              <w:t xml:space="preserve">Subtotal (excl. VAT)</w:t>
            </w:r>
          </w:p>
        </w:tc>
        <w:tc>
          <w:tcPr/>
          <w:p>
            <w:pPr>
              <w:pStyle w:val="Compact"/>
              <w:jc w:val="left"/>
            </w:pPr>
            <w:r>
              <w:t xml:space="preserve">€ 215,800.00</w:t>
            </w:r>
          </w:p>
        </w:tc>
      </w:tr>
      <w:tr>
        <w:tc>
          <w:tcPr>
            <w:gridSpan w:val="4"/>
          </w:tcPr>
          <w:p>
            <w:pPr>
              <w:pStyle w:val="Compact"/>
              <w:jc w:val="left"/>
            </w:pPr>
            <w:r>
              <w:t xml:space="preserve">VAT (TVA) at 20%</w:t>
            </w:r>
          </w:p>
        </w:tc>
        <w:tc>
          <w:tcPr/>
          <w:p>
            <w:pPr>
              <w:pStyle w:val="Compact"/>
              <w:jc w:val="left"/>
            </w:pPr>
            <w:r>
              <w:t xml:space="preserve">€ 43,160.00</w:t>
            </w:r>
          </w:p>
        </w:tc>
      </w:tr>
      <w:tr>
        <w:tc>
          <w:tcPr>
            <w:gridSpan w:val="4"/>
          </w:tcPr>
          <w:p>
            <w:pPr>
              <w:pStyle w:val="Compact"/>
              <w:jc w:val="left"/>
            </w:pPr>
            <w:r>
              <w:t xml:space="preserve">TOTAL PURCHASE ORDER VALUE (incl. VAT)</w:t>
            </w:r>
          </w:p>
        </w:tc>
        <w:tc>
          <w:tcPr/>
          <w:p>
            <w:pPr>
              <w:pStyle w:val="Compact"/>
              <w:jc w:val="left"/>
            </w:pPr>
            <w:r>
              <w:t xml:space="preserve">€ 258,960.00</w:t>
            </w:r>
          </w:p>
        </w:tc>
      </w:tr>
    </w:tbl>
    <w:p>
      <w:pPr>
        <w:pStyle w:val="BodyText"/>
      </w:pPr>
      <w:r>
        <w:t xml:space="preserve">4. Payment Terms</w:t>
      </w:r>
    </w:p>
    <w:p>
      <w:pPr>
        <w:pStyle w:val="BodyText"/>
      </w:pPr>
      <w:r>
        <w:t xml:space="preserve">Payment against this</w:t>
      </w:r>
      <w:r>
        <w:t xml:space="preserve"> </w:t>
      </w:r>
      <w:r>
        <w:t xml:space="preserve">Purchase Order</w:t>
      </w:r>
      <w:r>
        <w:t xml:space="preserve"> </w:t>
      </w:r>
      <w:r>
        <w:t xml:space="preserve">shall be made in monthly progress instalments, invoiced by the</w:t>
      </w:r>
      <w:r>
        <w:t xml:space="preserve"> </w:t>
      </w:r>
      <w:r>
        <w:t xml:space="preserve">Architect</w:t>
      </w:r>
      <w:r>
        <w:t xml:space="preserve"> </w:t>
      </w:r>
      <w:r>
        <w:t xml:space="preserve">at the end of each calendar month. Invoices must reference this</w:t>
      </w:r>
      <w:r>
        <w:t xml:space="preserve"> </w:t>
      </w:r>
      <w:r>
        <w:t xml:space="preserve">Purchase Order</w:t>
      </w:r>
      <w:r>
        <w:t xml:space="preserve"> </w:t>
      </w:r>
      <w:r>
        <w:t xml:space="preserve">number (PO-FRM-2025-0487) and the applicable line-item reference. Payment shall be effected by bank transfer to the IBAN specified in Section 1 within thirty (30) calendar days of receipt of a valid invoice. Late payments shall accrue interest at the rate prescribed by Article L441-10 of the French Commercial Code. All financial transactions under this</w:t>
      </w:r>
      <w:r>
        <w:t xml:space="preserve"> </w:t>
      </w:r>
      <w:r>
        <w:t xml:space="preserve">Purchase Order</w:t>
      </w:r>
      <w:r>
        <w:t xml:space="preserve"> </w:t>
      </w:r>
      <w:r>
        <w:t xml:space="preserve">shall be conducted in Euros (EUR) through French banking channels.</w:t>
      </w:r>
    </w:p>
    <w:p>
      <w:pPr>
        <w:pStyle w:val="BodyText"/>
      </w:pPr>
      <w:r>
        <w:t xml:space="preserve">5. 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Provence Construction Group SAS and the</w:t>
      </w:r>
      <w:r>
        <w:t xml:space="preserve"> </w:t>
      </w:r>
      <w:r>
        <w:t xml:space="preserve">Architect</w:t>
      </w:r>
      <w:r>
        <w:t xml:space="preserve"> </w:t>
      </w:r>
      <w:r>
        <w:t xml:space="preserve">named herein, governed by the laws of the French Republic. Any disputes arising from the interpretation or execution of this</w:t>
      </w:r>
      <w:r>
        <w:t xml:space="preserve"> </w:t>
      </w:r>
      <w:r>
        <w:t xml:space="preserve">Purchase Order</w:t>
      </w:r>
      <w:r>
        <w:t xml:space="preserve"> </w:t>
      </w:r>
      <w:r>
        <w:t xml:space="preserve">shall be submitted to the exclusive jurisdiction of the Tribunal de Commerce de Marseille,</w:t>
      </w:r>
      <w:r>
        <w:t xml:space="preserve"> </w:t>
      </w:r>
      <w:r>
        <w:t xml:space="preserve">France Marseille</w:t>
      </w:r>
      <w:r>
        <w:t xml:space="preserve">.</w:t>
      </w:r>
    </w:p>
    <w:p>
      <w:pPr>
        <w:numPr>
          <w:ilvl w:val="0"/>
          <w:numId w:val="1001"/>
        </w:numPr>
        <w:pStyle w:val="Compact"/>
      </w:pPr>
      <w:r>
        <w:t xml:space="preserve">The</w:t>
      </w:r>
      <w:r>
        <w:t xml:space="preserve"> </w:t>
      </w:r>
      <w:r>
        <w:t xml:space="preserve">Architect</w:t>
      </w:r>
      <w:r>
        <w:t xml:space="preserve"> </w:t>
      </w:r>
      <w:r>
        <w:t xml:space="preserve">warrants that all design work shall comply with the French Accessibility Code (Code de la Construction et de l'Habitation), the thermal regulations (RE2020), and the specific heritage and coastal-zone constraints applicable to the</w:t>
      </w:r>
      <w:r>
        <w:t xml:space="preserve"> </w:t>
      </w:r>
      <w:r>
        <w:t xml:space="preserve">France Marseille</w:t>
      </w:r>
      <w:r>
        <w:t xml:space="preserve"> </w:t>
      </w:r>
      <w:r>
        <w:t xml:space="preserve">metropolitan area.</w:t>
      </w:r>
    </w:p>
    <w:p>
      <w:pPr>
        <w:numPr>
          <w:ilvl w:val="0"/>
          <w:numId w:val="1001"/>
        </w:numPr>
        <w:pStyle w:val="Compact"/>
      </w:pPr>
      <w:r>
        <w:t xml:space="preserve">The</w:t>
      </w:r>
      <w:r>
        <w:t xml:space="preserve"> </w:t>
      </w:r>
      <w:r>
        <w:t xml:space="preserve">Architect</w:t>
      </w:r>
      <w:r>
        <w:t xml:space="preserve"> </w:t>
      </w:r>
      <w:r>
        <w:t xml:space="preserve">shall maintain professional indemnity insurance with a minimum coverage of € 5,000,000 per claim, valid throughout the duration of this</w:t>
      </w:r>
      <w:r>
        <w:t xml:space="preserve"> </w:t>
      </w:r>
      <w:r>
        <w:t xml:space="preserve">Purchase Order</w:t>
      </w:r>
      <w:r>
        <w:t xml:space="preserve"> </w:t>
      </w:r>
      <w:r>
        <w:t xml:space="preserve">and for a further ten (10) years following project completion, in accordance with French professional liability requirements for registered architects.</w:t>
      </w:r>
    </w:p>
    <w:p>
      <w:pPr>
        <w:numPr>
          <w:ilvl w:val="0"/>
          <w:numId w:val="1001"/>
        </w:numPr>
        <w:pStyle w:val="Compact"/>
      </w:pPr>
      <w:r>
        <w:t xml:space="preserve">All intellectual property rights in the architectural drawings, models, and documentation produced under this</w:t>
      </w:r>
      <w:r>
        <w:t xml:space="preserve"> </w:t>
      </w:r>
      <w:r>
        <w:t xml:space="preserve">Purchase Order</w:t>
      </w:r>
      <w:r>
        <w:t xml:space="preserve"> </w:t>
      </w:r>
      <w:r>
        <w:t xml:space="preserve">shall vest in Provence Construction Group SAS upon full payment. The</w:t>
      </w:r>
      <w:r>
        <w:t xml:space="preserve"> </w:t>
      </w:r>
      <w:r>
        <w:t xml:space="preserve">Architect</w:t>
      </w:r>
      <w:r>
        <w:t xml:space="preserve"> </w:t>
      </w:r>
      <w:r>
        <w:t xml:space="preserve">retains the right to reference the project in professional portfolios subject to prior written approval.</w:t>
      </w:r>
    </w:p>
    <w:p>
      <w:pPr>
        <w:numPr>
          <w:ilvl w:val="0"/>
          <w:numId w:val="1001"/>
        </w:numPr>
        <w:pStyle w:val="Compact"/>
      </w:pPr>
      <w:r>
        <w:t xml:space="preserve">The</w:t>
      </w:r>
      <w:r>
        <w:t xml:space="preserve"> </w:t>
      </w:r>
      <w:r>
        <w:t xml:space="preserve">Architect</w:t>
      </w:r>
      <w:r>
        <w:t xml:space="preserve"> </w:t>
      </w:r>
      <w:r>
        <w:t xml:space="preserve">shall attend all mandatory coordination meetings with the Mairie de Marseille urban planning department, the regional environmental authority (DREAL PACA), and the project's structural and MEP engineers. A minimum of two on-site visits per week during the execution phase in</w:t>
      </w:r>
      <w:r>
        <w:t xml:space="preserve"> </w:t>
      </w:r>
      <w:r>
        <w:t xml:space="preserve">France Marseille</w:t>
      </w:r>
      <w:r>
        <w:t xml:space="preserve"> </w:t>
      </w:r>
      <w:r>
        <w:t xml:space="preserve">is required.</w:t>
      </w:r>
    </w:p>
    <w:p>
      <w:pPr>
        <w:numPr>
          <w:ilvl w:val="0"/>
          <w:numId w:val="1001"/>
        </w:numPr>
        <w:pStyle w:val="Compact"/>
      </w:pPr>
      <w:r>
        <w:t xml:space="preserve">Either party may terminate this</w:t>
      </w:r>
      <w:r>
        <w:t xml:space="preserve"> </w:t>
      </w:r>
      <w:r>
        <w:t xml:space="preserve">Purchase Order</w:t>
      </w:r>
      <w:r>
        <w:t xml:space="preserve"> </w:t>
      </w:r>
      <w:r>
        <w:t xml:space="preserve">by providing sixty (60) days' written notice. In the event of termination, the</w:t>
      </w:r>
      <w:r>
        <w:t xml:space="preserve"> </w:t>
      </w:r>
      <w:r>
        <w:t xml:space="preserve">Architect</w:t>
      </w:r>
      <w:r>
        <w:t xml:space="preserve"> </w:t>
      </w:r>
      <w:r>
        <w:t xml:space="preserve">shall be compensated for all work completed and documented up to the termination date, as certified by the project director.</w:t>
      </w:r>
    </w:p>
    <w:p>
      <w:pPr>
        <w:numPr>
          <w:ilvl w:val="0"/>
          <w:numId w:val="1001"/>
        </w:numPr>
        <w:pStyle w:val="Compact"/>
      </w:pPr>
      <w:r>
        <w:t xml:space="preserve">All communications, revisions, and change orders relating to this</w:t>
      </w:r>
      <w:r>
        <w:t xml:space="preserve"> </w:t>
      </w:r>
      <w:r>
        <w:t xml:space="preserve">Purchase Order</w:t>
      </w:r>
      <w:r>
        <w:t xml:space="preserve"> </w:t>
      </w:r>
      <w:r>
        <w:t xml:space="preserve">must be made in writing and signed by both parties. Verbal instructions shall not constitute a valid amendment to the scope or pricing defined herein.</w:t>
      </w:r>
    </w:p>
    <w:p>
      <w:pPr>
        <w:numPr>
          <w:ilvl w:val="0"/>
          <w:numId w:val="1001"/>
        </w:numPr>
        <w:pStyle w:val="Compact"/>
      </w:pPr>
      <w:r>
        <w:t xml:space="preserve">The</w:t>
      </w:r>
      <w:r>
        <w:t xml:space="preserve"> </w:t>
      </w:r>
      <w:r>
        <w:t xml:space="preserve">Architect</w:t>
      </w:r>
      <w:r>
        <w:t xml:space="preserve"> </w:t>
      </w:r>
      <w:r>
        <w:t xml:space="preserve">shall comply with all French data protection regulations (RGPD / GDPR) regarding any personal data processed in connection with this</w:t>
      </w:r>
      <w:r>
        <w:t xml:space="preserve"> </w:t>
      </w:r>
      <w:r>
        <w:t xml:space="preserve">Purchase Order</w:t>
      </w:r>
      <w:r>
        <w:t xml:space="preserve">.</w:t>
      </w:r>
    </w:p>
    <w:p>
      <w:pPr>
        <w:pStyle w:val="FirstParagraph"/>
      </w:pPr>
      <w:r>
        <w:t xml:space="preserve">6. Acceptance &amp; Signatures</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Architect</w:t>
      </w:r>
      <w:r>
        <w:t xml:space="preserve"> </w:t>
      </w:r>
      <w:r>
        <w:t xml:space="preserve">in</w:t>
      </w:r>
      <w:r>
        <w:t xml:space="preserve"> </w:t>
      </w:r>
      <w:r>
        <w:t xml:space="preserve">France Marseille</w:t>
      </w:r>
      <w:r>
        <w:t xml:space="preserve">.</w:t>
      </w:r>
    </w:p>
    <w:p>
      <w:pPr>
        <w:pStyle w:val="BodyText"/>
      </w:pPr>
      <w:r>
        <w:rPr>
          <w:bCs/>
          <w:b/>
        </w:rPr>
        <w:t xml:space="preserve">For Provence Construction Group SAS (Buyer)</w:t>
      </w:r>
      <w:r>
        <w:br/>
      </w:r>
      <w:r>
        <w:t xml:space="preserve">Name: Monsieur Antoine Delacroix</w:t>
      </w:r>
      <w:r>
        <w:br/>
      </w:r>
      <w:r>
        <w:t xml:space="preserve">Title: Directeur Général</w:t>
      </w:r>
      <w:r>
        <w:br/>
      </w:r>
    </w:p>
    <w:p>
      <w:pPr>
        <w:pStyle w:val="BodyText"/>
      </w:pPr>
      <w:r>
        <w:t xml:space="preserve">Signature &amp; Date</w:t>
      </w:r>
    </w:p>
    <w:p>
      <w:pPr>
        <w:pStyle w:val="BodyText"/>
      </w:pPr>
      <w:r>
        <w:rPr>
          <w:bCs/>
          <w:b/>
        </w:rPr>
        <w:t xml:space="preserve">For Atelier Lumière Architecture (Architect / Vendor)</w:t>
      </w:r>
      <w:r>
        <w:br/>
      </w:r>
      <w:r>
        <w:t xml:space="preserve">Name: Madame Claire Fontaine</w:t>
      </w:r>
      <w:r>
        <w:br/>
      </w:r>
      <w:r>
        <w:t xml:space="preserve">Title: Architecte en Chef</w:t>
      </w:r>
      <w:r>
        <w:br/>
      </w:r>
    </w:p>
    <w:p>
      <w:pPr>
        <w:pStyle w:val="BodyText"/>
      </w:pPr>
      <w:r>
        <w:t xml:space="preserve">Signature &amp; Date</w:t>
      </w:r>
    </w:p>
    <w:p>
      <w:pPr>
        <w:pStyle w:val="BodyText"/>
      </w:pPr>
      <w:r>
        <w:t xml:space="preserve">This Purchase Order (PO-FRM-2025-0487) was issued in Marseille, France. It is valid for a period of ninety (90) days from the date of issue. Unaccepted orders expire automatically. Provence Construction Group SAS — 42 Boulevard Longchamp, 13001 Marseille, France.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France Marseille</dc:title>
  <dc:creator/>
  <dc:language>en</dc:language>
  <cp:keywords/>
  <dcterms:created xsi:type="dcterms:W3CDTF">2026-10-10T03:11:22Z</dcterms:created>
  <dcterms:modified xsi:type="dcterms:W3CDTF">2026-10-10T03:11:22Z</dcterms:modified>
</cp:coreProperties>
</file>

<file path=docProps/custom.xml><?xml version="1.0" encoding="utf-8"?>
<Properties xmlns="http://schemas.openxmlformats.org/officeDocument/2006/custom-properties" xmlns:vt="http://schemas.openxmlformats.org/officeDocument/2006/docPropsVTypes"/>
</file>