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Architectural Design &amp; Consultation Services — France Paris</w:t>
      </w:r>
    </w:p>
    <w:p>
      <w:pPr>
        <w:pStyle w:val="BodyText"/>
      </w:pPr>
      <w:r>
        <w:t xml:space="preserve">This Purchase Order is issued in accordance with the French Commercial Code (Code de commerce) and applicable regulations governing professional services in the city of Paris, France.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PO-FR-PAR-2025-00472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Completion Date:</w:t>
            </w:r>
          </w:p>
        </w:tc>
        <w:tc>
          <w:tcPr/>
          <w:p>
            <w:pPr>
              <w:pStyle w:val="Compact"/>
              <w:jc w:val="left"/>
            </w:pPr>
            <w:r>
              <w:t xml:space="preserve">30 November 2025</w:t>
            </w:r>
          </w:p>
        </w:tc>
      </w:tr>
      <w:tr>
        <w:tc>
          <w:tcPr/>
          <w:p>
            <w:pPr>
              <w:pStyle w:val="Compact"/>
              <w:jc w:val="left"/>
            </w:pPr>
            <w:r>
              <w:t xml:space="preserve">Project Reference:</w:t>
            </w:r>
          </w:p>
        </w:tc>
        <w:tc>
          <w:tcPr/>
          <w:p>
            <w:pPr>
              <w:pStyle w:val="Compact"/>
              <w:jc w:val="left"/>
            </w:pPr>
            <w:r>
              <w:t xml:space="preserve">ARC-PARIS-RES-2025-118</w:t>
            </w:r>
          </w:p>
        </w:tc>
      </w:tr>
      <w:tr>
        <w:tc>
          <w:tcPr/>
          <w:p>
            <w:pPr>
              <w:pStyle w:val="Compact"/>
              <w:jc w:val="left"/>
            </w:pPr>
            <w:r>
              <w:t xml:space="preserve">Currency:</w:t>
            </w:r>
          </w:p>
        </w:tc>
        <w:tc>
          <w:tcPr/>
          <w:p>
            <w:pPr>
              <w:pStyle w:val="Compact"/>
              <w:jc w:val="left"/>
            </w:pPr>
            <w:r>
              <w:t xml:space="preserve">Euro (EUR) — French National Currency</w:t>
            </w:r>
          </w:p>
        </w:tc>
      </w:tr>
      <w:tr>
        <w:tc>
          <w:tcPr/>
          <w:p>
            <w:pPr>
              <w:pStyle w:val="Compact"/>
              <w:jc w:val="left"/>
            </w:pPr>
            <w:r>
              <w:t xml:space="preserve">Governing Jurisdiction:</w:t>
            </w:r>
          </w:p>
        </w:tc>
        <w:tc>
          <w:tcPr/>
          <w:p>
            <w:pPr>
              <w:pStyle w:val="Compact"/>
              <w:jc w:val="left"/>
            </w:pPr>
            <w:r>
              <w:t xml:space="preserve">France — Paris, Île-de-France</w:t>
            </w:r>
          </w:p>
        </w:tc>
      </w:tr>
    </w:tbl>
    <w:bookmarkStart w:id="21" w:name="parties-to-this-purchase-order"/>
    <w:p>
      <w:pPr>
        <w:pStyle w:val="Heading2"/>
      </w:pPr>
      <w:r>
        <w:t xml:space="preserve">1. Parties to This Purchase Order</w:t>
      </w:r>
    </w:p>
    <w:tbl>
      <w:tblPr>
        <w:tblStyle w:val="Table"/>
        <w:tblW w:type="auto" w:w="0"/>
        <w:tblLook w:firstRow="0" w:lastRow="0" w:firstColumn="0" w:lastColumn="0" w:noHBand="0" w:noVBand="0" w:val="0000"/>
      </w:tblPr>
      <w:tblGrid>
        <w:gridCol w:w="3960"/>
        <w:gridCol w:w="3960"/>
      </w:tblGrid>
      <w:tr>
        <w:tc>
          <w:tcPr>
            <w:gridSpan w:val="2"/>
          </w:tcPr>
          <w:p>
            <w:pPr>
              <w:pStyle w:val="Compact"/>
              <w:jc w:val="left"/>
            </w:pPr>
            <w:r>
              <w:rPr>
                <w:bCs/>
                <w:b/>
              </w:rPr>
              <w:t xml:space="preserve">BUYER (Client)</w:t>
            </w:r>
          </w:p>
        </w:tc>
      </w:tr>
      <w:tr>
        <w:tc>
          <w:tcPr/>
          <w:p>
            <w:pPr>
              <w:pStyle w:val="Compact"/>
              <w:jc w:val="left"/>
            </w:pPr>
            <w:r>
              <w:t xml:space="preserve">Company Name:</w:t>
            </w:r>
          </w:p>
        </w:tc>
        <w:tc>
          <w:tcPr/>
          <w:p>
            <w:pPr>
              <w:pStyle w:val="Compact"/>
              <w:jc w:val="left"/>
            </w:pPr>
            <w:r>
              <w:t xml:space="preserve">Société Immobilière du Louvre SARL</w:t>
            </w:r>
          </w:p>
        </w:tc>
      </w:tr>
      <w:tr>
        <w:tc>
          <w:tcPr/>
          <w:p>
            <w:pPr>
              <w:pStyle w:val="Compact"/>
              <w:jc w:val="left"/>
            </w:pPr>
            <w:r>
              <w:t xml:space="preserve">Address:</w:t>
            </w:r>
          </w:p>
        </w:tc>
        <w:tc>
          <w:tcPr/>
          <w:p>
            <w:pPr>
              <w:pStyle w:val="Compact"/>
              <w:jc w:val="left"/>
            </w:pPr>
            <w:r>
              <w:t xml:space="preserve">42 Rue de Rivoli, 75001 Paris, France</w:t>
            </w:r>
          </w:p>
        </w:tc>
      </w:tr>
      <w:tr>
        <w:tc>
          <w:tcPr/>
          <w:p>
            <w:pPr>
              <w:pStyle w:val="Compact"/>
              <w:jc w:val="left"/>
            </w:pPr>
            <w:r>
              <w:t xml:space="preserve">SIRET No.:</w:t>
            </w:r>
          </w:p>
        </w:tc>
        <w:tc>
          <w:tcPr/>
          <w:p>
            <w:pPr>
              <w:pStyle w:val="Compact"/>
              <w:jc w:val="left"/>
            </w:pPr>
            <w:r>
              <w:t xml:space="preserve">847 291 034 00027</w:t>
            </w:r>
          </w:p>
        </w:tc>
      </w:tr>
      <w:tr>
        <w:tc>
          <w:tcPr/>
          <w:p>
            <w:pPr>
              <w:pStyle w:val="Compact"/>
              <w:jc w:val="left"/>
            </w:pPr>
            <w:r>
              <w:t xml:space="preserve">Contact Person:</w:t>
            </w:r>
          </w:p>
        </w:tc>
        <w:tc>
          <w:tcPr/>
          <w:p>
            <w:pPr>
              <w:pStyle w:val="Compact"/>
              <w:jc w:val="left"/>
            </w:pPr>
            <w:r>
              <w:t xml:space="preserve">M. Philippe Durand, Director of Procurement</w:t>
            </w:r>
          </w:p>
        </w:tc>
      </w:tr>
      <w:tr>
        <w:tc>
          <w:tcPr/>
          <w:p>
            <w:pPr>
              <w:pStyle w:val="Compact"/>
              <w:jc w:val="left"/>
            </w:pPr>
            <w:r>
              <w:t xml:space="preserve">Email / Phone:</w:t>
            </w:r>
          </w:p>
        </w:tc>
        <w:tc>
          <w:tcPr/>
          <w:p>
            <w:pPr>
              <w:pStyle w:val="Compact"/>
              <w:jc w:val="left"/>
            </w:pPr>
            <w:r>
              <w:t xml:space="preserve">procurement@si-louvre.fr / +33 1 42 60 33 18</w:t>
            </w:r>
          </w:p>
        </w:tc>
      </w:tr>
    </w:tbl>
    <w:p/>
    <w:tbl>
      <w:tblPr>
        <w:tblStyle w:val="Table"/>
        <w:tblW w:type="auto" w:w="0"/>
        <w:tblLook w:firstRow="0" w:lastRow="0" w:firstColumn="0" w:lastColumn="0" w:noHBand="0" w:noVBand="0" w:val="0000"/>
      </w:tblPr>
      <w:tblGrid>
        <w:gridCol w:w="3960"/>
        <w:gridCol w:w="3960"/>
      </w:tblGrid>
      <w:tr>
        <w:tc>
          <w:tcPr>
            <w:gridSpan w:val="2"/>
          </w:tcPr>
          <w:p>
            <w:pPr>
              <w:pStyle w:val="Compact"/>
              <w:jc w:val="left"/>
            </w:pPr>
            <w:r>
              <w:rPr>
                <w:bCs/>
                <w:b/>
              </w:rPr>
              <w:t xml:space="preserve">SELLER (Architect / Service Provider)</w:t>
            </w:r>
          </w:p>
        </w:tc>
      </w:tr>
      <w:tr>
        <w:tc>
          <w:tcPr/>
          <w:p>
            <w:pPr>
              <w:pStyle w:val="Compact"/>
              <w:jc w:val="left"/>
            </w:pPr>
            <w:r>
              <w:t xml:space="preserve">Firm Name:</w:t>
            </w:r>
          </w:p>
        </w:tc>
        <w:tc>
          <w:tcPr/>
          <w:p>
            <w:pPr>
              <w:pStyle w:val="Compact"/>
              <w:jc w:val="left"/>
            </w:pPr>
            <w:r>
              <w:t xml:space="preserve">Atelier Beaumont &amp; Associés, Architectes DPLG</w:t>
            </w:r>
          </w:p>
        </w:tc>
      </w:tr>
      <w:tr>
        <w:tc>
          <w:tcPr/>
          <w:p>
            <w:pPr>
              <w:pStyle w:val="Compact"/>
              <w:jc w:val="left"/>
            </w:pPr>
            <w:r>
              <w:t xml:space="preserve">Address:</w:t>
            </w:r>
          </w:p>
        </w:tc>
        <w:tc>
          <w:tcPr/>
          <w:p>
            <w:pPr>
              <w:pStyle w:val="Compact"/>
              <w:jc w:val="left"/>
            </w:pPr>
            <w:r>
              <w:t xml:space="preserve">18 Avenue de l'Opéra, 75009 Paris, France</w:t>
            </w:r>
          </w:p>
        </w:tc>
      </w:tr>
      <w:tr>
        <w:tc>
          <w:tcPr/>
          <w:p>
            <w:pPr>
              <w:pStyle w:val="Compact"/>
              <w:jc w:val="left"/>
            </w:pPr>
            <w:r>
              <w:t xml:space="preserve">SIRET No.:</w:t>
            </w:r>
          </w:p>
        </w:tc>
        <w:tc>
          <w:tcPr/>
          <w:p>
            <w:pPr>
              <w:pStyle w:val="Compact"/>
              <w:jc w:val="left"/>
            </w:pPr>
            <w:r>
              <w:t xml:space="preserve">512 884 670 00031</w:t>
            </w:r>
          </w:p>
        </w:tc>
      </w:tr>
      <w:tr>
        <w:tc>
          <w:tcPr/>
          <w:p>
            <w:pPr>
              <w:pStyle w:val="Compact"/>
              <w:jc w:val="left"/>
            </w:pPr>
            <w:r>
              <w:t xml:space="preserve">Lead Architect:</w:t>
            </w:r>
          </w:p>
        </w:tc>
        <w:tc>
          <w:tcPr/>
          <w:p>
            <w:pPr>
              <w:pStyle w:val="Compact"/>
              <w:jc w:val="left"/>
            </w:pPr>
            <w:r>
              <w:t xml:space="preserve">Architecte Mme. Claire Beaumont, DPLG — Ordre des Architectes de Paris, No. 75-104-2287</w:t>
            </w:r>
          </w:p>
        </w:tc>
      </w:tr>
      <w:tr>
        <w:tc>
          <w:tcPr/>
          <w:p>
            <w:pPr>
              <w:pStyle w:val="Compact"/>
              <w:jc w:val="left"/>
            </w:pPr>
            <w:r>
              <w:t xml:space="preserve">Email / Phone:</w:t>
            </w:r>
          </w:p>
        </w:tc>
        <w:tc>
          <w:tcPr/>
          <w:p>
            <w:pPr>
              <w:pStyle w:val="Compact"/>
              <w:jc w:val="left"/>
            </w:pPr>
            <w:r>
              <w:t xml:space="preserve">contact@atelier-beaumont.fr / +33 1 47 70 55 41</w:t>
            </w:r>
          </w:p>
        </w:tc>
      </w:tr>
    </w:tbl>
    <w:bookmarkEnd w:id="21"/>
    <w:bookmarkStart w:id="22" w:name="scope-of-architectural-services"/>
    <w:p>
      <w:pPr>
        <w:pStyle w:val="Heading2"/>
      </w:pPr>
      <w:r>
        <w:t xml:space="preserve">2. Scope of Architectural Services</w:t>
      </w:r>
    </w:p>
    <w:p>
      <w:pPr>
        <w:pStyle w:val="FirstParagraph"/>
      </w:pPr>
      <w:r>
        <w:t xml:space="preserve">This Purchase Order is issued by Société Immobilière du Louvre SARL to engage the services of Atelier Beaumont &amp; Associés, a registered Architect firm operating in France Paris, for the complete architectural design, planning, and regulatory compliance of a mixed-use residential and commercial development located at 127 Boulevard Saint-Germain, 75006 Paris, France. The Architect shall deliver all design phases in strict compliance with the French Urban Planning Code (Code de l'urbanisme), the Paris Municipal Planning Regulations (PLU de Paris), and the requirements of the Service de l'Architecture et du Patrimoine (SAP) of the City of Paris.</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Architectural Service</w:t>
            </w:r>
          </w:p>
        </w:tc>
        <w:tc>
          <w:tcPr/>
          <w:p>
            <w:pPr>
              <w:pStyle w:val="Compact"/>
              <w:jc w:val="left"/>
            </w:pPr>
            <w:r>
              <w:t xml:space="preserve">Phase / Deliverable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Feasibility Study &amp; Site Analysis — Architect assessment of the Parisian plot, topography, heritage constraints, and zoning compliance under PLU de Paris</w:t>
            </w:r>
          </w:p>
        </w:tc>
        <w:tc>
          <w:tcPr/>
          <w:p>
            <w:pPr>
              <w:pStyle w:val="Compact"/>
              <w:jc w:val="left"/>
            </w:pPr>
            <w:r>
              <w:t xml:space="preserve">Phase 1 — Étude de faisabilité</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Concept Design &amp; Architectural Sketches — Preliminary massing studies, façade concepts, and interior spatial planning for the 14-storey mixed-use building</w:t>
            </w:r>
          </w:p>
        </w:tc>
        <w:tc>
          <w:tcPr/>
          <w:p>
            <w:pPr>
              <w:pStyle w:val="Compact"/>
              <w:jc w:val="left"/>
            </w:pPr>
            <w:r>
              <w:t xml:space="preserve">Phase 2 — Esquisse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Detailed Architectural Drawings &amp; Technical Specifications — Full construction documentation including structural coordination, MEP layouts, and material schedules</w:t>
            </w:r>
          </w:p>
        </w:tc>
        <w:tc>
          <w:tcPr/>
          <w:p>
            <w:pPr>
              <w:pStyle w:val="Compact"/>
              <w:jc w:val="left"/>
            </w:pPr>
            <w:r>
              <w:t xml:space="preserve">Phase 3 — Avant-projet détaillé</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04</w:t>
            </w:r>
          </w:p>
        </w:tc>
        <w:tc>
          <w:tcPr/>
          <w:p>
            <w:pPr>
              <w:pStyle w:val="Compact"/>
              <w:jc w:val="left"/>
            </w:pPr>
            <w:r>
              <w:t xml:space="preserve">Permit Application &amp; Regulatory Filing — Preparation and submission of the Permis de Construire dossier to the Mairie de Paris (6th Arrondissement), including heritage impact assessment</w:t>
            </w:r>
          </w:p>
        </w:tc>
        <w:tc>
          <w:tcPr/>
          <w:p>
            <w:pPr>
              <w:pStyle w:val="Compact"/>
              <w:jc w:val="left"/>
            </w:pPr>
            <w:r>
              <w:t xml:space="preserve">Phase 4 — Dossier PC</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Construction Supervision &amp; Site Visits — On-site architectural oversight during the 18-month construction period, including weekly inspections and progress reporting</w:t>
            </w:r>
          </w:p>
        </w:tc>
        <w:tc>
          <w:tcPr/>
          <w:p>
            <w:pPr>
              <w:pStyle w:val="Compact"/>
              <w:jc w:val="left"/>
            </w:pPr>
            <w:r>
              <w:t xml:space="preserve">Phase 5 — Exécution</w:t>
            </w:r>
          </w:p>
        </w:tc>
        <w:tc>
          <w:tcPr/>
          <w:p>
            <w:pPr>
              <w:pStyle w:val="Compact"/>
              <w:jc w:val="left"/>
            </w:pPr>
            <w:r>
              <w:t xml:space="preserve">18</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06</w:t>
            </w:r>
          </w:p>
        </w:tc>
        <w:tc>
          <w:tcPr/>
          <w:p>
            <w:pPr>
              <w:pStyle w:val="Compact"/>
              <w:jc w:val="left"/>
            </w:pPr>
            <w:r>
              <w:t xml:space="preserve">Final Handover &amp; As-Built Documentation &amp;mdash&gt; Completion of all as-built drawings, compliance certificates, and handover to the Buyer</w:t>
            </w:r>
          </w:p>
        </w:tc>
        <w:tc>
          <w:tcPr/>
          <w:p>
            <w:pPr>
              <w:pStyle w:val="Compact"/>
              <w:jc w:val="left"/>
            </w:pPr>
            <w:r>
              <w:t xml:space="preserve">Phase 6 — Réception</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222,000.00 EUR</w:t>
            </w:r>
          </w:p>
        </w:tc>
      </w:tr>
      <w:tr>
        <w:tc>
          <w:tcPr/>
          <w:p>
            <w:pPr>
              <w:pStyle w:val="Compact"/>
              <w:jc w:val="left"/>
            </w:pPr>
            <w:r>
              <w:t xml:space="preserve">TVA (VAT) — 20% (French standard rate)</w:t>
            </w:r>
          </w:p>
        </w:tc>
        <w:tc>
          <w:tcPr/>
          <w:p>
            <w:pPr>
              <w:pStyle w:val="Compact"/>
              <w:jc w:val="right"/>
            </w:pPr>
            <w:r>
              <w:t xml:space="preserve">44,400.00 EUR</w:t>
            </w:r>
          </w:p>
        </w:tc>
      </w:tr>
      <w:tr>
        <w:tc>
          <w:tcPr/>
          <w:p>
            <w:pPr>
              <w:pStyle w:val="Compact"/>
              <w:jc w:val="left"/>
            </w:pPr>
            <w:r>
              <w:t xml:space="preserve">Total Due (TTC)</w:t>
            </w:r>
          </w:p>
        </w:tc>
        <w:tc>
          <w:tcPr/>
          <w:p>
            <w:pPr>
              <w:pStyle w:val="Compact"/>
              <w:jc w:val="right"/>
            </w:pPr>
            <w:r>
              <w:t xml:space="preserve">266,400.00 EUR</w:t>
            </w:r>
          </w:p>
        </w:tc>
      </w:tr>
    </w:tbl>
    <w:bookmarkEnd w:id="23"/>
    <w:bookmarkStart w:id="24" w:name="payment-terms"/>
    <w:p>
      <w:pPr>
        <w:pStyle w:val="Heading2"/>
      </w:pPr>
      <w:r>
        <w:t xml:space="preserve">4. Payment Terms</w:t>
      </w:r>
    </w:p>
    <w:p>
      <w:pPr>
        <w:pStyle w:val="FirstParagraph"/>
      </w:pPr>
      <w:r>
        <w:t xml:space="preserve">Payment shall be made in Euro (EUR) via bank transfer to the Architect's designated account in France Paris. Invoices shall be issued in accordance with French invoicing regulations (Article 286 of the CGI). The Buyer shall settle each invoice within thirty (30) calendar days of receipt. A late payment penalty of 1.5% per month shall apply as stipulated by French law (Article L441-10 du Code de commerce). Payment milestones are aligned to the completion of each architectural phase as outlined in Section 3 above.</w:t>
      </w:r>
    </w:p>
    <w:bookmarkEnd w:id="24"/>
    <w:bookmarkStart w:id="25" w:name="terms-conditions"/>
    <w:p>
      <w:pPr>
        <w:pStyle w:val="Heading2"/>
      </w:pPr>
      <w:r>
        <w:t xml:space="preserve">5. Terms &amp; Conditions</w:t>
      </w:r>
    </w:p>
    <w:p>
      <w:pPr>
        <w:numPr>
          <w:ilvl w:val="0"/>
          <w:numId w:val="1001"/>
        </w:numPr>
        <w:pStyle w:val="Compact"/>
      </w:pPr>
      <w:r>
        <w:rPr>
          <w:bCs/>
          <w:b/>
        </w:rPr>
        <w:t xml:space="preserve">Professional Registration:</w:t>
      </w:r>
      <w:r>
        <w:t xml:space="preserve"> </w:t>
      </w:r>
      <w:r>
        <w:t xml:space="preserve">The Architect shall maintain valid registration with the Ordre des Architectes de France and hold a current DPLG (Diplôme d'État d'Architecte) or equivalent qualification throughout the duration of this Purchase Order.</w:t>
      </w:r>
    </w:p>
    <w:p>
      <w:pPr>
        <w:numPr>
          <w:ilvl w:val="0"/>
          <w:numId w:val="1001"/>
        </w:numPr>
        <w:pStyle w:val="Compact"/>
      </w:pPr>
      <w:r>
        <w:rPr>
          <w:bCs/>
          <w:b/>
        </w:rPr>
        <w:t xml:space="preserve">Insurance:</w:t>
      </w:r>
      <w:r>
        <w:t xml:space="preserve"> </w:t>
      </w:r>
      <w:r>
        <w:t xml:space="preserve">The Architect shall carry professional liability insurance (assurance responsabilité civile professionnelle) with a minimum coverage of 1,000,000 EUR, valid in France Paris and throughout the project duration.</w:t>
      </w:r>
    </w:p>
    <w:p>
      <w:pPr>
        <w:numPr>
          <w:ilvl w:val="0"/>
          <w:numId w:val="1001"/>
        </w:numPr>
        <w:pStyle w:val="Compact"/>
      </w:pPr>
      <w:r>
        <w:rPr>
          <w:bCs/>
          <w:b/>
        </w:rPr>
        <w:t xml:space="preserve">Intellectual Property:</w:t>
      </w:r>
      <w:r>
        <w:t xml:space="preserve"> </w:t>
      </w:r>
      <w:r>
        <w:t xml:space="preserve">All architectural drawings, designs, and documentation produced under this Purchase Order shall become the exclusive property of the Buyer upon full payment, in compliance with French intellectual property law (Code de la propriété intellectuelle).</w:t>
      </w:r>
    </w:p>
    <w:p>
      <w:pPr>
        <w:numPr>
          <w:ilvl w:val="0"/>
          <w:numId w:val="1001"/>
        </w:numPr>
        <w:pStyle w:val="Compact"/>
      </w:pPr>
      <w:r>
        <w:rPr>
          <w:bCs/>
          <w:b/>
        </w:rPr>
        <w:t xml:space="preserve">Confidentiality:</w:t>
      </w:r>
      <w:r>
        <w:t xml:space="preserve"> </w:t>
      </w:r>
      <w:r>
        <w:t xml:space="preserve">Both parties agree to maintain strict confidentiality regarding project details, site plans, and commercial terms, in accordance with French data protection regulations (RGPD / GDPR).</w:t>
      </w:r>
    </w:p>
    <w:p>
      <w:pPr>
        <w:numPr>
          <w:ilvl w:val="0"/>
          <w:numId w:val="1001"/>
        </w:numPr>
        <w:pStyle w:val="Compact"/>
      </w:pPr>
      <w:r>
        <w:rPr>
          <w:bCs/>
          <w:b/>
        </w:rPr>
        <w:t xml:space="preserve">Compliance with Paris Regulations:</w:t>
      </w:r>
      <w:r>
        <w:t xml:space="preserve"> </w:t>
      </w:r>
      <w:r>
        <w:t xml:space="preserve">The Architect guarantees that all deliverables shall conform to the specific architectural and heritage guidelines of the City of Paris, including the requirements of the Architecte des Bâtiments de France (ABF) where applicable to the 6th Arrondissement.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as defined under French civil law (Article 1218 du Code civil).</w:t>
      </w:r>
    </w:p>
    <w:p>
      <w:pPr>
        <w:numPr>
          <w:ilvl w:val="0"/>
          <w:numId w:val="1001"/>
        </w:numPr>
        <w:pStyle w:val="Compact"/>
      </w:pPr>
      <w:r>
        <w:rPr>
          <w:bCs/>
          <w:b/>
        </w:rPr>
        <w:t xml:space="preserve">Dispute Resolution:</w:t>
      </w:r>
      <w:r>
        <w:t xml:space="preserve"> </w:t>
      </w:r>
      <w:r>
        <w:t xml:space="preserve">Any dispute arising from this Purchase Order shall be submitted to the competent courts of Paris, France, or to arbitration under the rules of the CCI Paris International Arbitration Centre, at the Buyer's election.</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early termination, the Buyer shall pay for all architectural services rendered up to the date of termination.</w:t>
      </w:r>
    </w:p>
    <w:bookmarkEnd w:id="25"/>
    <w:bookmarkStart w:id="26" w:name="acceptance-signatures"/>
    <w:p>
      <w:pPr>
        <w:pStyle w:val="Heading2"/>
      </w:pPr>
      <w:r>
        <w:t xml:space="preserve">6. Acceptance &amp; Signatures</w:t>
      </w:r>
    </w:p>
    <w:p>
      <w:pPr>
        <w:pStyle w:val="FirstParagraph"/>
      </w:pPr>
      <w:r>
        <w:t xml:space="preserve">By signing below, both parties acknowledge and accept all terms, conditions, and obligations set forth in this Purchase Order for architectural services to be performed in France Paris. This document constitutes a binding commercial agreement under French law.</w:t>
      </w:r>
    </w:p>
    <w:p>
      <w:pPr>
        <w:pStyle w:val="BodyText"/>
      </w:pPr>
      <w:r>
        <w:rPr>
          <w:bCs/>
          <w:b/>
        </w:rPr>
        <w:t xml:space="preserve">For the Buyer:</w:t>
      </w:r>
      <w:r>
        <w:br/>
      </w:r>
      <w:r>
        <w:t xml:space="preserve">Société Immobilière du Louvre SARL</w:t>
      </w:r>
      <w:r>
        <w:br/>
      </w:r>
      <w:r>
        <w:br/>
      </w:r>
      <w:r>
        <w:t xml:space="preserve">Name: M. Philippe Durand</w:t>
      </w:r>
      <w:r>
        <w:br/>
      </w:r>
      <w:r>
        <w:t xml:space="preserve">Title: Director of Procurement</w:t>
      </w:r>
      <w:r>
        <w:br/>
      </w:r>
      <w:r>
        <w:t xml:space="preserve">Signature: _________________________</w:t>
      </w:r>
      <w:r>
        <w:br/>
      </w:r>
      <w:r>
        <w:t xml:space="preserve">Date: _________________________</w:t>
      </w:r>
      <w:r>
        <w:br/>
      </w:r>
      <w:r>
        <w:t xml:space="preserve">Company Stamp:</w:t>
      </w:r>
    </w:p>
    <w:p>
      <w:pPr>
        <w:pStyle w:val="BodyText"/>
      </w:pPr>
      <w:r>
        <w:rPr>
          <w:bCs/>
          <w:b/>
        </w:rPr>
        <w:t xml:space="preserve">For the Architect / Seller:</w:t>
      </w:r>
      <w:r>
        <w:br/>
      </w:r>
      <w:r>
        <w:t xml:space="preserve">Atelier Beaumont &amp; Associés</w:t>
      </w:r>
      <w:r>
        <w:br/>
      </w:r>
      <w:r>
        <w:br/>
      </w:r>
      <w:r>
        <w:t xml:space="preserve">Name: Mme. Claire Beaumont, DPLG</w:t>
      </w:r>
      <w:r>
        <w:br/>
      </w:r>
      <w:r>
        <w:t xml:space="preserve">Title: Lead Architect</w:t>
      </w:r>
      <w:r>
        <w:br/>
      </w:r>
      <w:r>
        <w:t xml:space="preserve">Signature: _________________________</w:t>
      </w:r>
      <w:r>
        <w:br/>
      </w:r>
      <w:r>
        <w:t xml:space="preserve">Date: _________________________</w:t>
      </w:r>
      <w:r>
        <w:br/>
      </w:r>
      <w:r>
        <w:t xml:space="preserve">Company Stamp:</w:t>
      </w:r>
    </w:p>
    <w:p>
      <w:pPr>
        <w:pStyle w:val="BodyText"/>
      </w:pPr>
      <w:r>
        <w:t xml:space="preserve">Purchase Order No. PO-FR-PAR-2025-00472 — Issued in France Paris — Page 1 of 1</w:t>
      </w:r>
      <w:r>
        <w:br/>
      </w:r>
      <w:r>
        <w:t xml:space="preserve">This document is governed by the laws of the French Republic. All architectural services referenced herein are subject to the professional regulations of the Ordre des Architectes de France.</w:t>
      </w:r>
      <w:r>
        <w:br/>
      </w:r>
      <w:r>
        <w:t xml:space="preserve">© 2025 Société Immobilière du Louvre SARL.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France Paris</dc:title>
  <dc:creator/>
  <dc:language>en</dc:language>
  <cp:keywords/>
  <dcterms:created xsi:type="dcterms:W3CDTF">2026-10-10T01:54:05Z</dcterms:created>
  <dcterms:modified xsi:type="dcterms:W3CDTF">2026-10-10T01:54:05Z</dcterms:modified>
</cp:coreProperties>
</file>

<file path=docProps/custom.xml><?xml version="1.0" encoding="utf-8"?>
<Properties xmlns="http://schemas.openxmlformats.org/officeDocument/2006/custom-properties" xmlns:vt="http://schemas.openxmlformats.org/officeDocument/2006/docPropsVTypes"/>
</file>