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Architectural Design &amp; Consultation Services</w:t>
      </w:r>
    </w:p>
    <w:p>
      <w:pPr>
        <w:pStyle w:val="BodyText"/>
      </w:pPr>
      <w:r>
        <w:t xml:space="preserve">India New Delhi</w:t>
      </w:r>
    </w:p>
    <w:p>
      <w:pPr>
        <w:pStyle w:val="BodyText"/>
      </w:pPr>
      <w:r>
        <w:t xml:space="preserve">PO No: IND/NDL/ARC/2025/0047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Start w:id="21" w:name="parties-to-this-purchase-order"/>
    <w:p>
      <w:pPr>
        <w:pStyle w:val="Heading2"/>
      </w:pPr>
      <w:r>
        <w:t xml:space="preserve">1. Parties to This Purchase Order</w:t>
      </w:r>
    </w:p>
    <w:p>
      <w:pPr>
        <w:pStyle w:val="FirstParagraph"/>
      </w:pPr>
      <w:r>
        <w:rPr>
          <w:bCs/>
          <w:b/>
        </w:rPr>
        <w:t xml:space="preserve">Buyer (Client):</w:t>
      </w:r>
    </w:p>
    <w:p>
      <w:pPr>
        <w:pStyle w:val="BodyText"/>
      </w:pPr>
      <w:r>
        <w:t xml:space="preserve">Shri Rajesh Kumar Malhotra</w:t>
      </w:r>
    </w:p>
    <w:p>
      <w:pPr>
        <w:pStyle w:val="BodyText"/>
      </w:pPr>
      <w:r>
        <w:t xml:space="preserve">Malhotra Estates Pvt. Ltd.</w:t>
      </w:r>
    </w:p>
    <w:p>
      <w:pPr>
        <w:pStyle w:val="BodyText"/>
      </w:pPr>
      <w:r>
        <w:t xml:space="preserve">Plot No. 42, Sector 18, Dwarka</w:t>
      </w:r>
    </w:p>
    <w:p>
      <w:pPr>
        <w:pStyle w:val="BodyText"/>
      </w:pPr>
      <w:r>
        <w:t xml:space="preserve">New Delhi – 110075, India</w:t>
      </w:r>
    </w:p>
    <w:p>
      <w:pPr>
        <w:pStyle w:val="BodyText"/>
      </w:pPr>
      <w:r>
        <w:t xml:space="preserve">GSTIN: 07AABCM1234F1Z5</w:t>
      </w:r>
    </w:p>
    <w:p>
      <w:pPr>
        <w:pStyle w:val="BodyText"/>
      </w:pPr>
      <w:r>
        <w:t xml:space="preserve">Email: procurement@malhotraestates.in</w:t>
      </w:r>
    </w:p>
    <w:p>
      <w:pPr>
        <w:pStyle w:val="BodyText"/>
      </w:pPr>
      <w:r>
        <w:t xml:space="preserve">Phone: +91-11-4567-8901</w:t>
      </w:r>
    </w:p>
    <w:p>
      <w:pPr>
        <w:pStyle w:val="BodyText"/>
      </w:pPr>
      <w:r>
        <w:rPr>
          <w:bCs/>
          <w:b/>
        </w:rPr>
        <w:t xml:space="preserve">Seller (Architect):</w:t>
      </w:r>
    </w:p>
    <w:p>
      <w:pPr>
        <w:pStyle w:val="BodyText"/>
      </w:pPr>
      <w:r>
        <w:t xml:space="preserve">Ms. Ananya Sharma, AIA, M.Arch</w:t>
      </w:r>
    </w:p>
    <w:p>
      <w:pPr>
        <w:pStyle w:val="BodyText"/>
      </w:pPr>
      <w:r>
        <w:t xml:space="preserve">Sharma &amp; Associates Architects</w:t>
      </w:r>
    </w:p>
    <w:p>
      <w:pPr>
        <w:pStyle w:val="BodyText"/>
      </w:pPr>
      <w:r>
        <w:t xml:space="preserve">Office 304, 3rd Floor, Connaught Place</w:t>
      </w:r>
    </w:p>
    <w:p>
      <w:pPr>
        <w:pStyle w:val="BodyText"/>
      </w:pPr>
      <w:r>
        <w:t xml:space="preserve">New Delhi – 110001, India</w:t>
      </w:r>
    </w:p>
    <w:p>
      <w:pPr>
        <w:pStyle w:val="BodyText"/>
      </w:pPr>
      <w:r>
        <w:t xml:space="preserve">GSTIN: 07AAFPS5678K1Z2</w:t>
      </w:r>
    </w:p>
    <w:p>
      <w:pPr>
        <w:pStyle w:val="BodyText"/>
      </w:pPr>
      <w:r>
        <w:t xml:space="preserve">Email: ananya@sharmaarchitects.in</w:t>
      </w:r>
    </w:p>
    <w:p>
      <w:pPr>
        <w:pStyle w:val="BodyText"/>
      </w:pPr>
      <w:r>
        <w:t xml:space="preserve">Phone: +91-11-2345-6789</w:t>
      </w:r>
    </w:p>
    <w:bookmarkEnd w:id="21"/>
    <w:bookmarkStart w:id="22" w:name="description-of-services"/>
    <w:p>
      <w:pPr>
        <w:pStyle w:val="Heading2"/>
      </w:pPr>
      <w:r>
        <w:t xml:space="preserve">2. Description of Services</w:t>
      </w:r>
    </w:p>
    <w:p>
      <w:pPr>
        <w:pStyle w:val="FirstParagraph"/>
      </w:pPr>
      <w:r>
        <w:t xml:space="preserve">This Purchase Order is issued by Malhotra Estates Pvt. Ltd. to Sharma &amp; Associates Architects, a registered Architect firm operating in India New Delhi, for the provision of comprehensive architectural design, planning, and consultation services for the construction of a mixed-use commercial and residential building at Plot No. 42, Sector 18, Dwarka, New Delhi. The Architect shall be responsible for all phases of design from concept development through to construction documentation and site supervision.</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Sl. No.</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Concept Design &amp; Feasibility Study for 12-storey mixed-use building (approx. 45,000 sq. ft. built-up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Detailed Architectural Drawings (Floor Plans, Elevations, Sections, 3D Renderings)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8,25,000</w:t>
            </w:r>
          </w:p>
        </w:tc>
        <w:tc>
          <w:tcPr/>
          <w:p>
            <w:pPr>
              <w:pStyle w:val="Compact"/>
              <w:jc w:val="left"/>
            </w:pPr>
            <w:r>
              <w:t xml:space="preserve">8,25,000</w:t>
            </w:r>
          </w:p>
        </w:tc>
      </w:tr>
      <w:tr>
        <w:tc>
          <w:tcPr/>
          <w:p>
            <w:pPr>
              <w:pStyle w:val="Compact"/>
              <w:jc w:val="left"/>
            </w:pPr>
            <w:r>
              <w:t xml:space="preserve">3</w:t>
            </w:r>
          </w:p>
        </w:tc>
        <w:tc>
          <w:tcPr/>
          <w:p>
            <w:pPr>
              <w:pStyle w:val="Compact"/>
              <w:jc w:val="left"/>
            </w:pPr>
            <w:r>
              <w:t xml:space="preserve">Structural &amp; MEP Coordination Drawings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4</w:t>
            </w:r>
          </w:p>
        </w:tc>
        <w:tc>
          <w:tcPr/>
          <w:p>
            <w:pPr>
              <w:pStyle w:val="Compact"/>
              <w:jc w:val="left"/>
            </w:pPr>
            <w:r>
              <w:t xml:space="preserve">Building Plan Approval &amp; Municipal Compliance (DDA / Dwarka Sub-City Authority, New Delhi)</w:t>
            </w:r>
          </w:p>
        </w:tc>
        <w:tc>
          <w:tcPr/>
          <w:p>
            <w:pPr>
              <w:pStyle w:val="Compact"/>
              <w:jc w:val="left"/>
            </w:pPr>
            <w:r>
              <w:t xml:space="preserve">1</w:t>
            </w:r>
          </w:p>
        </w:tc>
        <w:tc>
          <w:tcPr/>
          <w:p>
            <w:pPr>
              <w:pStyle w:val="Compact"/>
              <w:jc w:val="left"/>
            </w:pPr>
            <w:r>
              <w:t xml:space="preserve">Lot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Interior Design &amp; Space Planning (Common Areas, Lobby, Parking)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Site Supervision &amp; Construction Phase Consultation (18 months)</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17,10,000</w:t>
            </w:r>
          </w:p>
        </w:tc>
      </w:tr>
      <w:tr>
        <w:tc>
          <w:tcPr/>
          <w:p>
            <w:pPr>
              <w:pStyle w:val="Compact"/>
              <w:jc w:val="left"/>
            </w:pPr>
            <w:r>
              <w:t xml:space="preserve">7</w:t>
            </w:r>
          </w:p>
        </w:tc>
        <w:tc>
          <w:tcPr/>
          <w:p>
            <w:pPr>
              <w:pStyle w:val="Compact"/>
              <w:jc w:val="left"/>
            </w:pPr>
            <w:r>
              <w:t xml:space="preserve">As-Built Drawings &amp; Final Handover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(INR)</w:t>
            </w:r>
          </w:p>
        </w:tc>
        <w:tc>
          <w:tcPr/>
          <w:p>
            <w:pPr>
              <w:pStyle w:val="Compact"/>
              <w:jc w:val="left"/>
            </w:pPr>
            <w:r>
              <w:t xml:space="preserve">38,60,000</w:t>
            </w:r>
          </w:p>
        </w:tc>
      </w:tr>
      <w:tr>
        <w:tc>
          <w:tcPr>
            <w:gridSpan w:val="5"/>
          </w:tcPr>
          <w:p>
            <w:pPr>
              <w:pStyle w:val="Compact"/>
              <w:jc w:val="right"/>
            </w:pPr>
            <w:r>
              <w:t xml:space="preserve">GST @ 18% (as applicable in India)</w:t>
            </w:r>
          </w:p>
        </w:tc>
        <w:tc>
          <w:tcPr/>
          <w:p>
            <w:pPr>
              <w:pStyle w:val="Compact"/>
              <w:jc w:val="left"/>
            </w:pPr>
            <w:r>
              <w:t xml:space="preserve">6,94,800</w:t>
            </w:r>
          </w:p>
        </w:tc>
      </w:tr>
      <w:tr>
        <w:tc>
          <w:tcPr>
            <w:gridSpan w:val="5"/>
          </w:tcPr>
          <w:p>
            <w:pPr>
              <w:pStyle w:val="Compact"/>
              <w:jc w:val="right"/>
            </w:pPr>
            <w:r>
              <w:t xml:space="preserve">Grand Total (INR)</w:t>
            </w:r>
          </w:p>
        </w:tc>
        <w:tc>
          <w:tcPr/>
          <w:p>
            <w:pPr>
              <w:pStyle w:val="Compact"/>
              <w:jc w:val="left"/>
            </w:pPr>
            <w:r>
              <w:t xml:space="preserve">45,54,800</w:t>
            </w:r>
          </w:p>
        </w:tc>
      </w:tr>
    </w:tbl>
    <w:bookmarkEnd w:id="23"/>
    <w:bookmarkStart w:id="24" w:name="payment-terms"/>
    <w:p>
      <w:pPr>
        <w:pStyle w:val="Heading2"/>
      </w:pPr>
      <w:r>
        <w:t xml:space="preserve">4. Payment Terms</w:t>
      </w:r>
    </w:p>
    <w:p>
      <w:pPr>
        <w:pStyle w:val="FirstParagraph"/>
      </w:pPr>
      <w:r>
        <w:t xml:space="preserve">Payment against this Purchase Order shall be made in the following instalments, subject to satisfactory completion and written acceptance of each milestone by the Buyer:</w:t>
      </w:r>
    </w:p>
    <w:p>
      <w:pPr>
        <w:numPr>
          <w:ilvl w:val="0"/>
          <w:numId w:val="1001"/>
        </w:numPr>
        <w:pStyle w:val="Compact"/>
      </w:pPr>
      <w:r>
        <w:rPr>
          <w:bCs/>
          <w:b/>
        </w:rPr>
        <w:t xml:space="preserve">25% Advance (INR 11,38,700):</w:t>
      </w:r>
      <w:r>
        <w:t xml:space="preserve"> </w:t>
      </w:r>
      <w:r>
        <w:t xml:space="preserve">Payable within 7 working days of signing this Purchase Order, upon receipt of a valid tax invoice from the Architect.</w:t>
      </w:r>
    </w:p>
    <w:p>
      <w:pPr>
        <w:numPr>
          <w:ilvl w:val="0"/>
          <w:numId w:val="1001"/>
        </w:numPr>
        <w:pStyle w:val="Compact"/>
      </w:pPr>
      <w:r>
        <w:rPr>
          <w:bCs/>
          <w:b/>
        </w:rPr>
        <w:t xml:space="preserve">30% (INR 13,66,440):</w:t>
      </w:r>
      <w:r>
        <w:t xml:space="preserve"> </w:t>
      </w:r>
      <w:r>
        <w:t xml:space="preserve">Payable upon submission and approval of Concept Design and Feasibility Study.</w:t>
      </w:r>
    </w:p>
    <w:p>
      <w:pPr>
        <w:numPr>
          <w:ilvl w:val="0"/>
          <w:numId w:val="1001"/>
        </w:numPr>
        <w:pStyle w:val="Compact"/>
      </w:pPr>
      <w:r>
        <w:rPr>
          <w:bCs/>
          <w:b/>
        </w:rPr>
        <w:t xml:space="preserve">25% (INR 11,38,700):</w:t>
      </w:r>
      <w:r>
        <w:t xml:space="preserve"> </w:t>
      </w:r>
      <w:r>
        <w:t xml:space="preserve">Payable upon submission of complete Detailed Architectural Drawings and receipt of building plan approval from the concerned authority in New Delhi.</w:t>
      </w:r>
    </w:p>
    <w:p>
      <w:pPr>
        <w:numPr>
          <w:ilvl w:val="0"/>
          <w:numId w:val="1001"/>
        </w:numPr>
        <w:pStyle w:val="Compact"/>
      </w:pPr>
      <w:r>
        <w:rPr>
          <w:bCs/>
          <w:b/>
        </w:rPr>
        <w:t xml:space="preserve">15% (INR 6,83,220):</w:t>
      </w:r>
      <w:r>
        <w:t xml:space="preserve"> </w:t>
      </w:r>
      <w:r>
        <w:t xml:space="preserve">Payable in equal monthly instalments during the 18-month site supervision phase.</w:t>
      </w:r>
    </w:p>
    <w:p>
      <w:pPr>
        <w:numPr>
          <w:ilvl w:val="0"/>
          <w:numId w:val="1001"/>
        </w:numPr>
        <w:pStyle w:val="Compact"/>
      </w:pPr>
      <w:r>
        <w:rPr>
          <w:bCs/>
          <w:b/>
        </w:rPr>
        <w:t xml:space="preserve">5% Retention (INR 2,27,740):</w:t>
      </w:r>
      <w:r>
        <w:t xml:space="preserve"> </w:t>
      </w:r>
      <w:r>
        <w:t xml:space="preserve">Payable upon final handover of As-Built Drawings and completion of all obligations under this Purchase Order.</w:t>
      </w:r>
    </w:p>
    <w:p>
      <w:pPr>
        <w:pStyle w:val="FirstParagraph"/>
      </w:pPr>
      <w:r>
        <w:t xml:space="preserve">All payments shall be made via NEFT/RTGS to the bank account of Sharma &amp; Associates Architects as specified in the invoice. The Architect shall issue a GST-compliant tax invoice for each payment as mandated under the Goods and Services Tax Act, 2017, applicable in India.</w:t>
      </w:r>
    </w:p>
    <w:bookmarkEnd w:id="24"/>
    <w:bookmarkStart w:id="25" w:name="timeline-and-milestones"/>
    <w:p>
      <w:pPr>
        <w:pStyle w:val="Heading2"/>
      </w:pPr>
      <w:r>
        <w:t xml:space="preserve">5.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Completion</w:t>
            </w:r>
          </w:p>
        </w:tc>
      </w:tr>
      <w:tr>
        <w:tc>
          <w:tcPr/>
          <w:p>
            <w:pPr>
              <w:pStyle w:val="Compact"/>
              <w:jc w:val="left"/>
            </w:pPr>
            <w:r>
              <w:t xml:space="preserve">Concept Design &amp; Feasibility Study</w:t>
            </w:r>
          </w:p>
        </w:tc>
        <w:tc>
          <w:tcPr/>
          <w:p>
            <w:pPr>
              <w:pStyle w:val="Compact"/>
              <w:jc w:val="left"/>
            </w:pPr>
            <w:r>
              <w:t xml:space="preserve">30 July 2025</w:t>
            </w:r>
          </w:p>
        </w:tc>
      </w:tr>
      <w:tr>
        <w:tc>
          <w:tcPr/>
          <w:p>
            <w:pPr>
              <w:pStyle w:val="Compact"/>
              <w:jc w:val="left"/>
            </w:pPr>
            <w:r>
              <w:t xml:space="preserve">Detailed Architectural Drawings</w:t>
            </w:r>
          </w:p>
        </w:tc>
        <w:tc>
          <w:tcPr/>
          <w:p>
            <w:pPr>
              <w:pStyle w:val="Compact"/>
              <w:jc w:val="left"/>
            </w:pPr>
            <w:r>
              <w:t xml:space="preserve">30 September 2025</w:t>
            </w:r>
          </w:p>
        </w:tc>
      </w:tr>
      <w:tr>
        <w:tc>
          <w:tcPr/>
          <w:p>
            <w:pPr>
              <w:pStyle w:val="Compact"/>
              <w:jc w:val="left"/>
            </w:pPr>
            <w:r>
              <w:t xml:space="preserve">Municipal Plan Approval (New Delhi)</w:t>
            </w:r>
          </w:p>
        </w:tc>
        <w:tc>
          <w:tcPr/>
          <w:p>
            <w:pPr>
              <w:pStyle w:val="Compact"/>
              <w:jc w:val="left"/>
            </w:pPr>
            <w:r>
              <w:t xml:space="preserve">30 November 2025</w:t>
            </w:r>
          </w:p>
        </w:tc>
      </w:tr>
      <w:tr>
        <w:tc>
          <w:tcPr/>
          <w:p>
            <w:pPr>
              <w:pStyle w:val="Compact"/>
              <w:jc w:val="left"/>
            </w:pPr>
            <w:r>
              <w:t xml:space="preserve">Site Supervision Phase</w:t>
            </w:r>
          </w:p>
        </w:tc>
        <w:tc>
          <w:tcPr/>
          <w:p>
            <w:pPr>
              <w:pStyle w:val="Compact"/>
              <w:jc w:val="left"/>
            </w:pPr>
            <w:r>
              <w:t xml:space="preserve">December 2025 – May 2027</w:t>
            </w:r>
          </w:p>
        </w:tc>
      </w:tr>
      <w:tr>
        <w:tc>
          <w:tcPr/>
          <w:p>
            <w:pPr>
              <w:pStyle w:val="Compact"/>
              <w:jc w:val="left"/>
            </w:pPr>
            <w:r>
              <w:t xml:space="preserve">As-Built Drawings &amp; Handover</w:t>
            </w:r>
          </w:p>
        </w:tc>
        <w:tc>
          <w:tcPr/>
          <w:p>
            <w:pPr>
              <w:pStyle w:val="Compact"/>
              <w:jc w:val="left"/>
            </w:pPr>
            <w:r>
              <w:t xml:space="preserve">31 May 2027</w:t>
            </w:r>
          </w:p>
        </w:tc>
      </w:tr>
    </w:tbl>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India and shall be interpreted in accordance with the Indian Contract Act, 1872, and applicable building regulations of the National Capital Territory of Delhi.</w:t>
      </w:r>
    </w:p>
    <w:p>
      <w:pPr>
        <w:numPr>
          <w:ilvl w:val="0"/>
          <w:numId w:val="1002"/>
        </w:numPr>
        <w:pStyle w:val="Compact"/>
      </w:pPr>
      <w:r>
        <w:t xml:space="preserve">The Architect warrants that all designs and drawings shall comply with the Delhi Development Authority (DDA) bylaws, the National Building Code of India (NBC), and all applicable fire safety and environmental regulations in New Delhi.</w:t>
      </w:r>
    </w:p>
    <w:p>
      <w:pPr>
        <w:numPr>
          <w:ilvl w:val="0"/>
          <w:numId w:val="1002"/>
        </w:numPr>
        <w:pStyle w:val="Compact"/>
      </w:pPr>
      <w:r>
        <w:t xml:space="preserve">The Architect shall maintain professional indemnity insurance of not less than INR 50,00,000 for the duration of the engagement as specified in this Purchase Order.</w:t>
      </w:r>
    </w:p>
    <w:p>
      <w:pPr>
        <w:numPr>
          <w:ilvl w:val="0"/>
          <w:numId w:val="1002"/>
        </w:numPr>
        <w:pStyle w:val="Compact"/>
      </w:pPr>
      <w:r>
        <w:t xml:space="preserve">Any delay in delivery of milestones beyond the stipulated timeline shall attract a penalty of 0.5% of the milestone value per week of delay, capped at 10% of the milestone value.</w:t>
      </w:r>
    </w:p>
    <w:p>
      <w:pPr>
        <w:numPr>
          <w:ilvl w:val="0"/>
          <w:numId w:val="1002"/>
        </w:numPr>
        <w:pStyle w:val="Compact"/>
      </w:pPr>
      <w:r>
        <w:t xml:space="preserve">The Architect shall not subcontract any portion of the work without prior written consent from the Buyer.</w:t>
      </w:r>
    </w:p>
    <w:p>
      <w:pPr>
        <w:numPr>
          <w:ilvl w:val="0"/>
          <w:numId w:val="1002"/>
        </w:numPr>
        <w:pStyle w:val="Compact"/>
      </w:pPr>
      <w:r>
        <w:t xml:space="preserve">All intellectual property rights in the final drawings and designs shall vest with the Buyer upon full and final payment under this Purchase Order.</w:t>
      </w:r>
    </w:p>
    <w:p>
      <w:pPr>
        <w:numPr>
          <w:ilvl w:val="0"/>
          <w:numId w:val="1002"/>
        </w:numPr>
        <w:pStyle w:val="Compact"/>
      </w:pPr>
      <w:r>
        <w:t xml:space="preserve">Disputes arising from this Purchase Order shall be resolved by arbitration in New Delhi, India, in accordance with the Arbitration and Conciliation Act, 1996.</w:t>
      </w:r>
    </w:p>
    <w:p>
      <w:pPr>
        <w:numPr>
          <w:ilvl w:val="0"/>
          <w:numId w:val="1002"/>
        </w:numPr>
        <w:pStyle w:val="Compact"/>
      </w:pPr>
      <w:r>
        <w:t xml:space="preserve">This Purchase Order is valid for acceptance within 30 days of the date of issue. Failure to accept within this period shall render this Purchase Order null and void.</w:t>
      </w:r>
    </w:p>
    <w:p>
      <w:pPr>
        <w:numPr>
          <w:ilvl w:val="0"/>
          <w:numId w:val="1002"/>
        </w:numPr>
        <w:pStyle w:val="Compact"/>
      </w:pPr>
      <w:r>
        <w:t xml:space="preserve">The Architect shall adhere to all applicable labour laws, environmental norms, and safety standards as prescribed by the Government of India and the Government of NCT of Delhi.</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Architectural Services in India New Delhi.</w:t>
      </w:r>
    </w:p>
    <w:bookmarkEnd w:id="27"/>
    <w:p>
      <w:pPr>
        <w:pStyle w:val="BodyText"/>
      </w:pPr>
      <w:r>
        <w:rPr>
          <w:bCs/>
          <w:b/>
        </w:rPr>
        <w:t xml:space="preserve">For and on behalf of the Buyer:</w:t>
      </w:r>
    </w:p>
    <w:p>
      <w:pPr>
        <w:pStyle w:val="BodyText"/>
      </w:pPr>
      <w:r>
        <w:t xml:space="preserve">Malhotra Estates Pvt. Ltd.</w:t>
      </w:r>
    </w:p>
    <w:p>
      <w:pPr>
        <w:pStyle w:val="BodyText"/>
      </w:pPr>
      <w:r>
        <w:t xml:space="preserve">Authorized Signatory</w:t>
      </w:r>
    </w:p>
    <w:p>
      <w:pPr>
        <w:pStyle w:val="BodyText"/>
      </w:pPr>
      <w:r>
        <w:t xml:space="preserve">Name: Shri Rajesh Kumar Malhotra</w:t>
      </w:r>
    </w:p>
    <w:p>
      <w:pPr>
        <w:pStyle w:val="BodyText"/>
      </w:pPr>
      <w:r>
        <w:t xml:space="preserve">Designation: Managing Director</w:t>
      </w:r>
    </w:p>
    <w:p>
      <w:pPr>
        <w:pStyle w:val="BodyText"/>
      </w:pPr>
      <w:r>
        <w:t xml:space="preserve">Date: _______________</w:t>
      </w:r>
    </w:p>
    <w:p>
      <w:pPr>
        <w:pStyle w:val="BodyText"/>
      </w:pPr>
      <w:r>
        <w:t xml:space="preserve">Place: New Delhi, India</w:t>
      </w:r>
    </w:p>
    <w:p>
      <w:pPr>
        <w:pStyle w:val="BodyText"/>
      </w:pPr>
      <w:r>
        <w:rPr>
          <w:bCs/>
          <w:b/>
        </w:rPr>
        <w:t xml:space="preserve">For and on behalf of the Architect:</w:t>
      </w:r>
    </w:p>
    <w:p>
      <w:pPr>
        <w:pStyle w:val="BodyText"/>
      </w:pPr>
      <w:r>
        <w:t xml:space="preserve">Sharma &amp; Associates Architects</w:t>
      </w:r>
    </w:p>
    <w:p>
      <w:pPr>
        <w:pStyle w:val="BodyText"/>
      </w:pPr>
      <w:r>
        <w:t xml:space="preserve">Authorized Signatory</w:t>
      </w:r>
    </w:p>
    <w:p>
      <w:pPr>
        <w:pStyle w:val="BodyText"/>
      </w:pPr>
      <w:r>
        <w:t xml:space="preserve">Name: Ms. Ananya Sharma, AIA, M.Arch</w:t>
      </w:r>
    </w:p>
    <w:p>
      <w:pPr>
        <w:pStyle w:val="BodyText"/>
      </w:pPr>
      <w:r>
        <w:t xml:space="preserve">Designation: Principal Architect</w:t>
      </w:r>
    </w:p>
    <w:p>
      <w:pPr>
        <w:pStyle w:val="BodyText"/>
      </w:pPr>
      <w:r>
        <w:t xml:space="preserve">Date: _______________</w:t>
      </w:r>
    </w:p>
    <w:p>
      <w:pPr>
        <w:pStyle w:val="BodyText"/>
      </w:pPr>
      <w:r>
        <w:t xml:space="preserve">Place: New Delhi, India</w:t>
      </w:r>
    </w:p>
    <w:p>
      <w:pPr>
        <w:pStyle w:val="BodyText"/>
      </w:pPr>
      <w:r>
        <w:t xml:space="preserve">This Purchase Order (PO No: IND/NDL/ARC/2025/0047) is issued by Malhotra Estates Pvt. Ltd., New Delhi, India, to Sharma &amp; Associates Architects, New Delhi, India, for Architectural Design and Consultation Services. This document constitutes a binding agreement upon execution by both parties. All references to "India New Delhi" in this document pertain to the jurisdiction and place of performance. This Purchase Order is printed on the letterhead of the Buyer and is valid only with the original signatures and company seals of both parties.</w:t>
      </w:r>
    </w:p>
    <w:p>
      <w:pPr>
        <w:pStyle w:val="BodyText"/>
      </w:pPr>
      <w:r>
        <w:t xml:space="preserve">© 2025 Malhotra Estates Pvt. Ltd. | New Delhi, India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India New Delhi</dc:title>
  <dc:creator/>
  <dc:language>en</dc:language>
  <cp:keywords/>
  <dcterms:created xsi:type="dcterms:W3CDTF">2026-10-10T08:03:17Z</dcterms:created>
  <dcterms:modified xsi:type="dcterms:W3CDTF">2026-10-10T08:03:17Z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