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Architect Services — Israel Jerusalem</w:t>
      </w:r>
    </w:p>
    <w:p>
      <w:pPr>
        <w:pStyle w:val="BodyText"/>
      </w:pPr>
      <w:r>
        <w:t xml:space="preserve">Issued Pursuant to the Israeli Contracts Law, 5733-1973</w:t>
      </w:r>
    </w:p>
    <w:bookmarkEnd w:id="20"/>
    <w:p>
      <w:pPr>
        <w:pStyle w:val="BodyText"/>
      </w:pPr>
      <w:r>
        <w:t xml:space="preserve">PO No.: IJ-ARCH-2025-0047</w:t>
      </w:r>
      <w:r>
        <w:br/>
      </w:r>
      <w:r>
        <w:t xml:space="preserve">Date of Issue: 15 June 2025</w:t>
      </w:r>
      <w:r>
        <w:br/>
      </w:r>
      <w:r>
        <w:t xml:space="preserve">Place of Issue: Jerusalem, Israel</w:t>
      </w:r>
    </w:p>
    <w:bookmarkStart w:id="21" w:name="purchaser-buyer"/>
    <w:p>
      <w:pPr>
        <w:pStyle w:val="Heading3"/>
      </w:pPr>
      <w:r>
        <w:t xml:space="preserve">Purchaser (Buyer)</w:t>
      </w:r>
    </w:p>
    <w:p>
      <w:pPr>
        <w:pStyle w:val="FirstParagraph"/>
      </w:pPr>
      <w:r>
        <w:rPr>
          <w:bCs/>
          <w:b/>
        </w:rPr>
        <w:t xml:space="preserve">Name:</w:t>
      </w:r>
      <w:r>
        <w:t xml:space="preserve"> </w:t>
      </w:r>
      <w:r>
        <w:t xml:space="preserve">Jerusalem Municipal Development Authority</w:t>
      </w:r>
    </w:p>
    <w:p>
      <w:pPr>
        <w:pStyle w:val="BodyText"/>
      </w:pPr>
      <w:r>
        <w:rPr>
          <w:bCs/>
          <w:b/>
        </w:rPr>
        <w:t xml:space="preserve">Address:</w:t>
      </w:r>
      <w:r>
        <w:t xml:space="preserve"> </w:t>
      </w:r>
      <w:r>
        <w:t xml:space="preserve">12 King George Street, Jerusalem 97100, Israel</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Mr. David Levi, Procurement Director</w:t>
      </w:r>
    </w:p>
    <w:p>
      <w:pPr>
        <w:pStyle w:val="BodyText"/>
      </w:pPr>
      <w:r>
        <w:rPr>
          <w:bCs/>
          <w:b/>
        </w:rPr>
        <w:t xml:space="preserve">Phone:</w:t>
      </w:r>
      <w:r>
        <w:t xml:space="preserve"> </w:t>
      </w:r>
      <w:r>
        <w:t xml:space="preserve">+972-2-625-4321</w:t>
      </w:r>
    </w:p>
    <w:p>
      <w:pPr>
        <w:pStyle w:val="BodyText"/>
      </w:pPr>
      <w:r>
        <w:rPr>
          <w:bCs/>
          <w:b/>
        </w:rPr>
        <w:t xml:space="preserve">Email:</w:t>
      </w:r>
      <w:r>
        <w:t xml:space="preserve"> </w:t>
      </w:r>
      <w:r>
        <w:t xml:space="preserve">procurement@jerusalem-dev.gov.il</w:t>
      </w:r>
    </w:p>
    <w:bookmarkEnd w:id="21"/>
    <w:bookmarkStart w:id="22" w:name="supplier-architect"/>
    <w:p>
      <w:pPr>
        <w:pStyle w:val="Heading3"/>
      </w:pPr>
      <w:r>
        <w:t xml:space="preserve">Supplier (Architect)</w:t>
      </w:r>
    </w:p>
    <w:p>
      <w:pPr>
        <w:pStyle w:val="FirstParagraph"/>
      </w:pPr>
      <w:r>
        <w:rPr>
          <w:bCs/>
          <w:b/>
        </w:rPr>
        <w:t xml:space="preserve">Name:</w:t>
      </w:r>
      <w:r>
        <w:t xml:space="preserve"> </w:t>
      </w:r>
      <w:r>
        <w:t xml:space="preserve">Studio Ariel Architecture &amp; Design Ltd.</w:t>
      </w:r>
    </w:p>
    <w:p>
      <w:pPr>
        <w:pStyle w:val="BodyText"/>
      </w:pPr>
      <w:r>
        <w:rPr>
          <w:bCs/>
          <w:b/>
        </w:rPr>
        <w:t xml:space="preserve">Address:</w:t>
      </w:r>
      <w:r>
        <w:t xml:space="preserve"> </w:t>
      </w:r>
      <w:r>
        <w:t xml:space="preserve">8 Jaffa Road, Jerusalem 94710, Israel</w:t>
      </w:r>
    </w:p>
    <w:p>
      <w:pPr>
        <w:pStyle w:val="BodyText"/>
      </w:pPr>
      <w:r>
        <w:rPr>
          <w:bCs/>
          <w:b/>
        </w:rPr>
        <w:t xml:space="preserve">VAT No.:</w:t>
      </w:r>
      <w:r>
        <w:t xml:space="preserve"> </w:t>
      </w:r>
      <w:r>
        <w:t xml:space="preserve">51-987-654-3</w:t>
      </w:r>
    </w:p>
    <w:p>
      <w:pPr>
        <w:pStyle w:val="BodyText"/>
      </w:pPr>
      <w:r>
        <w:rPr>
          <w:bCs/>
          <w:b/>
        </w:rPr>
        <w:t xml:space="preserve">Architect License:</w:t>
      </w:r>
      <w:r>
        <w:t xml:space="preserve"> </w:t>
      </w:r>
      <w:r>
        <w:t xml:space="preserve">IL-ARCH-2019-3342</w:t>
      </w:r>
    </w:p>
    <w:p>
      <w:pPr>
        <w:pStyle w:val="BodyText"/>
      </w:pPr>
      <w:r>
        <w:rPr>
          <w:bCs/>
          <w:b/>
        </w:rPr>
        <w:t xml:space="preserve">Contact:</w:t>
      </w:r>
      <w:r>
        <w:t xml:space="preserve"> </w:t>
      </w:r>
      <w:r>
        <w:t xml:space="preserve">Ms. Sarah Cohen, Principal Architect</w:t>
      </w:r>
    </w:p>
    <w:p>
      <w:pPr>
        <w:pStyle w:val="BodyText"/>
      </w:pPr>
      <w:r>
        <w:rPr>
          <w:bCs/>
          <w:b/>
        </w:rPr>
        <w:t xml:space="preserve">Phone:</w:t>
      </w:r>
      <w:r>
        <w:t xml:space="preserve"> </w:t>
      </w:r>
      <w:r>
        <w:t xml:space="preserve">+972-2-555-7890</w:t>
      </w:r>
    </w:p>
    <w:p>
      <w:pPr>
        <w:pStyle w:val="BodyText"/>
      </w:pPr>
      <w:r>
        <w:rPr>
          <w:bCs/>
          <w:b/>
        </w:rPr>
        <w:t xml:space="preserve">Email:</w:t>
      </w:r>
      <w:r>
        <w:t xml:space="preserve"> </w:t>
      </w:r>
      <w:r>
        <w:t xml:space="preserve">s.cohen@studioariel.co.il</w:t>
      </w:r>
    </w:p>
    <w:bookmarkEnd w:id="22"/>
    <w:p>
      <w:pPr>
        <w:pStyle w:val="BodyText"/>
      </w:pPr>
      <w:r>
        <w:t xml:space="preserve">1. Description of Purchase Order — Architect Services</w:t>
      </w:r>
    </w:p>
    <w:p>
      <w:pPr>
        <w:pStyle w:val="BodyText"/>
      </w:pPr>
      <w:r>
        <w:t xml:space="preserve">This</w:t>
      </w:r>
      <w:r>
        <w:t xml:space="preserve"> </w:t>
      </w:r>
      <w:r>
        <w:t xml:space="preserve">Purchase Order</w:t>
      </w:r>
      <w:r>
        <w:t xml:space="preserve"> </w:t>
      </w:r>
      <w:r>
        <w:t xml:space="preserve">is issued by the Jerusalem Municipal Development Authority (hereinafter referred to as the "Purchaser") to Studio Ariel Architecture &amp; Design Ltd. (hereinafter referred to as the "Architect") for the provision of comprehensive architectural design, planning, and consultation services in the city of</w:t>
      </w:r>
      <w:r>
        <w:t xml:space="preserve"> </w:t>
      </w:r>
      <w:r>
        <w:t xml:space="preserve">Israel Jerusalem</w:t>
      </w:r>
      <w:r>
        <w:t xml:space="preserve">. This</w:t>
      </w:r>
      <w:r>
        <w:t xml:space="preserve"> </w:t>
      </w:r>
      <w:r>
        <w:t xml:space="preserve">Purchase Order</w:t>
      </w:r>
      <w:r>
        <w:t xml:space="preserve"> </w:t>
      </w:r>
      <w:r>
        <w:t xml:space="preserve">constitutes a binding contractual agreement between the parties and governs all terms, conditions, deliverables, and payment obligations related to the engagement of the</w:t>
      </w:r>
      <w:r>
        <w:t xml:space="preserve"> </w:t>
      </w:r>
      <w:r>
        <w:t xml:space="preserve">Architect</w:t>
      </w:r>
      <w:r>
        <w:t xml:space="preserve"> </w:t>
      </w:r>
      <w:r>
        <w:t xml:space="preserve">for the project described herein.</w:t>
      </w:r>
    </w:p>
    <w:p>
      <w:pPr>
        <w:pStyle w:val="BodyText"/>
      </w:pPr>
      <w:r>
        <w:t xml:space="preserve">2. Scope of Architect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 / Duration</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Initial site survey and feasibility study for the new community center in the Ein Karem district, Jerusalem, Israel</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Preparation of full architectural drawings, structural plans, and building permits documentation compliant with the Jerusalem Planning and Building Ordinance</w:t>
            </w:r>
          </w:p>
        </w:tc>
        <w:tc>
          <w:tcPr/>
          <w:p>
            <w:pPr>
              <w:pStyle w:val="Compact"/>
              <w:jc w:val="left"/>
            </w:pPr>
            <w:r>
              <w:t xml:space="preserve">1 set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Interior design consultation and material specification for the community center, including heritage-sensitive design elements appropriate to the Jerusalem, Israel context</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On-site supervision and coordination with contractors during the construction phase in Jerusalem, Israel</w:t>
            </w:r>
          </w:p>
        </w:tc>
        <w:tc>
          <w:tcPr/>
          <w:p>
            <w:pPr>
              <w:pStyle w:val="Compact"/>
              <w:jc w:val="left"/>
            </w:pPr>
            <w:r>
              <w:t xml:space="preserve">12 months</w:t>
            </w:r>
          </w:p>
        </w:tc>
        <w:tc>
          <w:tcPr/>
          <w:p>
            <w:pPr>
              <w:pStyle w:val="Compact"/>
              <w:jc w:val="left"/>
            </w:pPr>
            <w:r>
              <w:t xml:space="preserve">28,000.00/mo</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Final as-built documentation, compliance certification, and handover to the Jerusalem Municipal Authority</w:t>
            </w:r>
          </w:p>
        </w:tc>
        <w:tc>
          <w:tcPr/>
          <w:p>
            <w:pPr>
              <w:pStyle w:val="Compact"/>
              <w:jc w:val="left"/>
            </w:pPr>
            <w:r>
              <w:t xml:space="preserve">1 set</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Subtotal (excl. VAT):</w:t>
            </w:r>
          </w:p>
        </w:tc>
        <w:tc>
          <w:tcPr/>
          <w:p>
            <w:pPr>
              <w:pStyle w:val="Compact"/>
              <w:jc w:val="left"/>
            </w:pPr>
            <w:r>
              <w:t xml:space="preserve">558,000.00</w:t>
            </w:r>
          </w:p>
        </w:tc>
      </w:tr>
      <w:tr>
        <w:tc>
          <w:tcPr>
            <w:gridSpan w:val="4"/>
          </w:tcPr>
          <w:p>
            <w:pPr>
              <w:pStyle w:val="Compact"/>
              <w:jc w:val="right"/>
            </w:pPr>
            <w:r>
              <w:t xml:space="preserve">VAT (18%):</w:t>
            </w:r>
          </w:p>
        </w:tc>
        <w:tc>
          <w:tcPr/>
          <w:p>
            <w:pPr>
              <w:pStyle w:val="Compact"/>
              <w:jc w:val="left"/>
            </w:pPr>
            <w:r>
              <w:t xml:space="preserve">100,440.00</w:t>
            </w:r>
          </w:p>
        </w:tc>
      </w:tr>
      <w:tr>
        <w:tc>
          <w:tcPr>
            <w:gridSpan w:val="4"/>
          </w:tcPr>
          <w:p>
            <w:pPr>
              <w:pStyle w:val="Compact"/>
              <w:jc w:val="right"/>
            </w:pPr>
            <w:r>
              <w:t xml:space="preserve">Grand Total (NIS):</w:t>
            </w:r>
          </w:p>
        </w:tc>
        <w:tc>
          <w:tcPr/>
          <w:p>
            <w:pPr>
              <w:pStyle w:val="Compact"/>
              <w:jc w:val="left"/>
            </w:pPr>
            <w:r>
              <w:t xml:space="preserve">658,440.00</w:t>
            </w:r>
          </w:p>
        </w:tc>
      </w:tr>
    </w:tbl>
    <w:p>
      <w:pPr>
        <w:pStyle w:val="BodyText"/>
      </w:pPr>
      <w:r>
        <w:t xml:space="preserve">3. Payment Terms</w:t>
      </w:r>
    </w:p>
    <w:p>
      <w:pPr>
        <w:pStyle w:val="BodyText"/>
      </w:pPr>
      <w:r>
        <w:t xml:space="preserve">Payment for the</w:t>
      </w:r>
      <w:r>
        <w:t xml:space="preserve"> </w:t>
      </w:r>
      <w:r>
        <w:t xml:space="preserve">Architect</w:t>
      </w:r>
      <w:r>
        <w:t xml:space="preserve"> </w:t>
      </w:r>
      <w:r>
        <w:t xml:space="preserve">services outlined in this</w:t>
      </w:r>
      <w:r>
        <w:t xml:space="preserve"> </w:t>
      </w:r>
      <w:r>
        <w:t xml:space="preserve">Purchase Order</w:t>
      </w:r>
      <w:r>
        <w:t xml:space="preserve"> </w:t>
      </w:r>
      <w:r>
        <w:t xml:space="preserve">shall be made in New Israeli Shekels (NIS) via bank transfer to the account designated by the</w:t>
      </w:r>
      <w:r>
        <w:t xml:space="preserve"> </w:t>
      </w:r>
      <w:r>
        <w:t xml:space="preserve">Architect</w:t>
      </w:r>
      <w:r>
        <w:t xml:space="preserve">. The payment schedule is as follows: 25% upon execution of this</w:t>
      </w:r>
      <w:r>
        <w:t xml:space="preserve"> </w:t>
      </w:r>
      <w:r>
        <w:t xml:space="preserve">Purchase Order</w:t>
      </w:r>
      <w:r>
        <w:t xml:space="preserve">, 30% upon approval of the architectural drawings by the Jerusalem Planning Committee, 30% upon completion of the construction supervision phase, and 15% upon final handover and acceptance of all deliverables. All payments are due within thirty (30) calendar days of the issuance of a valid invoice by the</w:t>
      </w:r>
      <w:r>
        <w:t xml:space="preserve"> </w:t>
      </w:r>
      <w:r>
        <w:t xml:space="preserve">Architect</w:t>
      </w:r>
      <w:r>
        <w:t xml:space="preserve">.</w:t>
      </w:r>
    </w:p>
    <w:p>
      <w:pPr>
        <w:pStyle w:val="BodyText"/>
      </w:pPr>
      <w:r>
        <w:t xml:space="preserve">4. Project Timeline and Milestones</w:t>
      </w:r>
    </w:p>
    <w:p>
      <w:pPr>
        <w:pStyle w:val="BodyText"/>
      </w:pPr>
      <w:r>
        <w:t xml:space="preserve">The</w:t>
      </w:r>
      <w:r>
        <w:t xml:space="preserve"> </w:t>
      </w:r>
      <w:r>
        <w:t xml:space="preserve">Architect</w:t>
      </w:r>
      <w:r>
        <w:t xml:space="preserve"> </w:t>
      </w:r>
      <w:r>
        <w:t xml:space="preserve">shall commence work within fourteen (14) days of the effective date of this</w:t>
      </w:r>
      <w:r>
        <w:t xml:space="preserve"> </w:t>
      </w:r>
      <w:r>
        <w:t xml:space="preserve">Purchase Order</w:t>
      </w:r>
      <w:r>
        <w:t xml:space="preserve">. The initial feasibility study and site survey in</w:t>
      </w:r>
      <w:r>
        <w:t xml:space="preserve"> </w:t>
      </w:r>
      <w:r>
        <w:t xml:space="preserve">Israel Jerusalem</w:t>
      </w:r>
      <w:r>
        <w:t xml:space="preserve"> </w:t>
      </w:r>
      <w:r>
        <w:t xml:space="preserve">shall be completed within sixty (60) days. Full architectural drawings and permit documentation shall be submitted to the Jerusalem Municipal Planning Office within one hundred and twenty (120) days. The construction supervision phase shall span twelve (12) months from the date of construction commencement. The</w:t>
      </w:r>
      <w:r>
        <w:t xml:space="preserve"> </w:t>
      </w:r>
      <w:r>
        <w:t xml:space="preserve">Architect</w:t>
      </w:r>
      <w:r>
        <w:t xml:space="preserve"> </w:t>
      </w:r>
      <w:r>
        <w:t xml:space="preserve">shall provide bi-weekly progress reports to the Purchaser throughout the duration of the engagement.</w:t>
      </w:r>
    </w:p>
    <w:p>
      <w:pPr>
        <w:pStyle w:val="BodyText"/>
      </w:pPr>
      <w:r>
        <w:t xml:space="preserve">5. Legal and Regulatory Compliance</w:t>
      </w:r>
    </w:p>
    <w:p>
      <w:pPr>
        <w:pStyle w:val="BodyText"/>
      </w:pPr>
      <w:r>
        <w:t xml:space="preserve">This</w:t>
      </w:r>
      <w:r>
        <w:t xml:space="preserve"> </w:t>
      </w:r>
      <w:r>
        <w:t xml:space="preserve">Purchase Order</w:t>
      </w:r>
      <w:r>
        <w:t xml:space="preserve"> </w:t>
      </w:r>
      <w:r>
        <w:t xml:space="preserve">is governed by and shall be interpreted in accordance with the laws of the State of Israel. The</w:t>
      </w:r>
      <w:r>
        <w:t xml:space="preserve"> </w:t>
      </w:r>
      <w:r>
        <w:t xml:space="preserve">Architect</w:t>
      </w:r>
      <w:r>
        <w:t xml:space="preserve"> </w:t>
      </w:r>
      <w:r>
        <w:t xml:space="preserve">shall comply with all applicable regulations of the Israeli Ministry of Construction and Housing, the Jerusalem Municipal Planning and Building Ordinance, the Israeli Building Code, and the Standards of the Israeli Standards Institution (SII). The</w:t>
      </w:r>
      <w:r>
        <w:t xml:space="preserve"> </w:t>
      </w:r>
      <w:r>
        <w:t xml:space="preserve">Architect</w:t>
      </w:r>
      <w:r>
        <w:t xml:space="preserve"> </w:t>
      </w:r>
      <w:r>
        <w:t xml:space="preserve">warrants that all services rendered under this</w:t>
      </w:r>
      <w:r>
        <w:t xml:space="preserve"> </w:t>
      </w:r>
      <w:r>
        <w:t xml:space="preserve">Purchase Order</w:t>
      </w:r>
      <w:r>
        <w:t xml:space="preserve"> </w:t>
      </w:r>
      <w:r>
        <w:t xml:space="preserve">shall be performed in a professional, diligent, and workmanlike manner consistent with the standards of practice expected of a licensed</w:t>
      </w:r>
      <w:r>
        <w:t xml:space="preserve"> </w:t>
      </w:r>
      <w:r>
        <w:t xml:space="preserve">Architect</w:t>
      </w:r>
      <w:r>
        <w:t xml:space="preserve"> </w:t>
      </w:r>
      <w:r>
        <w:t xml:space="preserve">operating in</w:t>
      </w:r>
      <w:r>
        <w:t xml:space="preserve"> </w:t>
      </w:r>
      <w:r>
        <w:t xml:space="preserve">Israel Jerusalem</w:t>
      </w:r>
      <w:r>
        <w:t xml:space="preserve">. Any disputes arising from this</w:t>
      </w:r>
      <w:r>
        <w:t xml:space="preserve"> </w:t>
      </w:r>
      <w:r>
        <w:t xml:space="preserve">Purchase Order</w:t>
      </w:r>
      <w:r>
        <w:t xml:space="preserve"> </w:t>
      </w:r>
      <w:r>
        <w:t xml:space="preserve">shall be resolved by the competent courts in Jerusalem, Israel.</w:t>
      </w:r>
    </w:p>
    <w:p>
      <w:pPr>
        <w:pStyle w:val="BodyText"/>
      </w:pPr>
      <w:r>
        <w:t xml:space="preserve">6. Cancellation and Termination</w:t>
      </w:r>
    </w:p>
    <w:p>
      <w:pPr>
        <w:pStyle w:val="BodyText"/>
      </w:pPr>
      <w:r>
        <w:t xml:space="preserve">Either party may terminate this</w:t>
      </w:r>
      <w:r>
        <w:t xml:space="preserve"> </w:t>
      </w:r>
      <w:r>
        <w:t xml:space="preserve">Purchase Order</w:t>
      </w:r>
      <w:r>
        <w:t xml:space="preserve"> </w:t>
      </w:r>
      <w:r>
        <w:t xml:space="preserve">by providing thirty (30) days written notice to the other party. In the event of termination by the Purchaser, the</w:t>
      </w:r>
      <w:r>
        <w:t xml:space="preserve"> </w:t>
      </w:r>
      <w:r>
        <w:t xml:space="preserve">Architect</w:t>
      </w:r>
      <w:r>
        <w:t xml:space="preserve"> </w:t>
      </w:r>
      <w:r>
        <w:t xml:space="preserve">shall be compensated for all services rendered and expenses incurred up to the date of termination. In the event of termination by the</w:t>
      </w:r>
      <w:r>
        <w:t xml:space="preserve"> </w:t>
      </w:r>
      <w:r>
        <w:t xml:space="preserve">Architect</w:t>
      </w:r>
      <w:r>
        <w:t xml:space="preserve"> </w:t>
      </w:r>
      <w:r>
        <w:t xml:space="preserve">without just cause, the</w:t>
      </w:r>
      <w:r>
        <w:t xml:space="preserve"> </w:t>
      </w:r>
      <w:r>
        <w:t xml:space="preserve">Architect</w:t>
      </w:r>
      <w:r>
        <w:t xml:space="preserve"> </w:t>
      </w:r>
      <w:r>
        <w:t xml:space="preserve">shall refund any advance payments received in excess of the value of services already performed. All intellectual property rights in the architectural designs produced under this</w:t>
      </w:r>
      <w:r>
        <w:t xml:space="preserve"> </w:t>
      </w:r>
      <w:r>
        <w:t xml:space="preserve">Purchase Order</w:t>
      </w:r>
      <w:r>
        <w:t xml:space="preserve"> </w:t>
      </w:r>
      <w:r>
        <w:t xml:space="preserve">shall vest in the Purchaser upon full payment.</w:t>
      </w:r>
    </w:p>
    <w:p>
      <w:pPr>
        <w:pStyle w:val="BodyText"/>
      </w:pPr>
      <w:r>
        <w:t xml:space="preserve">7. Acceptance and Authorization</w:t>
      </w:r>
    </w:p>
    <w:p>
      <w:pPr>
        <w:pStyle w:val="BodyText"/>
      </w:pPr>
      <w:r>
        <w:t xml:space="preserve">By signing below, both parties acknowledge and agree to all terms and conditions set forth in this</w:t>
      </w:r>
      <w:r>
        <w:t xml:space="preserve"> </w:t>
      </w:r>
      <w:r>
        <w:t xml:space="preserve">Purchase Order</w:t>
      </w:r>
      <w:r>
        <w:t xml:space="preserve"> </w:t>
      </w:r>
      <w:r>
        <w:t xml:space="preserve">for the engagement of the</w:t>
      </w:r>
      <w:r>
        <w:t xml:space="preserve"> </w:t>
      </w:r>
      <w:r>
        <w:t xml:space="preserve">Architect</w:t>
      </w:r>
      <w:r>
        <w:t xml:space="preserve"> </w:t>
      </w:r>
      <w:r>
        <w:t xml:space="preserve">in</w:t>
      </w:r>
      <w:r>
        <w:t xml:space="preserve"> </w:t>
      </w:r>
      <w:r>
        <w:t xml:space="preserve">Israel Jerusalem</w:t>
      </w:r>
      <w:r>
        <w:t xml:space="preserve">. This</w:t>
      </w:r>
      <w:r>
        <w:t xml:space="preserve"> </w:t>
      </w:r>
      <w:r>
        <w:t xml:space="preserve">Purchase Order</w:t>
      </w:r>
      <w:r>
        <w:t xml:space="preserve"> </w:t>
      </w:r>
      <w:r>
        <w:t xml:space="preserve">is valid for a period of one hundred and eighty (180) days from the date of issue, after which it shall lapse unless renewed in writing by both parties.</w:t>
      </w:r>
    </w:p>
    <w:p>
      <w:pPr>
        <w:pStyle w:val="BodyText"/>
      </w:pPr>
      <w:r>
        <w:rPr>
          <w:bCs/>
          <w:b/>
        </w:rPr>
        <w:t xml:space="preserve">For the Purchaser</w:t>
      </w:r>
      <w:r>
        <w:br/>
      </w:r>
      <w:r>
        <w:t xml:space="preserve">Jerusalem Municipal Development Authority</w:t>
      </w:r>
      <w:r>
        <w:br/>
      </w:r>
      <w:r>
        <w:t xml:space="preserve">Name: David Levi</w:t>
      </w:r>
      <w:r>
        <w:br/>
      </w:r>
      <w:r>
        <w:t xml:space="preserve">Title: Procurement Director</w:t>
      </w:r>
      <w:r>
        <w:br/>
      </w:r>
      <w:r>
        <w:t xml:space="preserve">Date: _______________</w:t>
      </w:r>
    </w:p>
    <w:p>
      <w:pPr>
        <w:pStyle w:val="BodyText"/>
      </w:pPr>
      <w:r>
        <w:rPr>
          <w:bCs/>
          <w:b/>
        </w:rPr>
        <w:t xml:space="preserve">For the Architect</w:t>
      </w:r>
      <w:r>
        <w:br/>
      </w:r>
      <w:r>
        <w:t xml:space="preserve">Studio Ariel Architecture &amp; Design Ltd.</w:t>
      </w:r>
      <w:r>
        <w:br/>
      </w:r>
      <w:r>
        <w:t xml:space="preserve">Name: Sarah Cohen</w:t>
      </w:r>
      <w:r>
        <w:br/>
      </w:r>
      <w:r>
        <w:t xml:space="preserve">Title: Principal Architect, License IL-ARCH-2019-3342</w:t>
      </w:r>
      <w:r>
        <w:br/>
      </w:r>
      <w:r>
        <w:t xml:space="preserve">Date: _______________</w:t>
      </w:r>
    </w:p>
    <w:p>
      <w:pPr>
        <w:pStyle w:val="BodyText"/>
      </w:pPr>
      <w:r>
        <w:t xml:space="preserve">This Purchase Order (No. IJ-ARCH-2025-0047) was prepared and issued in Jerusalem, Israel. All references to "Israel Jerusalem" in this document denote the city of Jerusalem, State of Israel, as the jurisdiction and place of performance. This document is valid only when signed and stamped by both authorized parties. © 2025 Jerusalem Municipal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Israel Jerusalem</dc:title>
  <dc:creator/>
  <dc:language>en</dc:language>
  <cp:keywords/>
  <dcterms:created xsi:type="dcterms:W3CDTF">2026-10-10T04:03:34Z</dcterms:created>
  <dcterms:modified xsi:type="dcterms:W3CDTF">2026-10-10T04:03:34Z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