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Architectural</w:t>
      </w:r>
      <w:r>
        <w:t xml:space="preserve"> </w:t>
      </w:r>
      <w:r>
        <w:t xml:space="preserve">Services</w:t>
      </w:r>
      <w:r>
        <w:t xml:space="preserve"> </w:t>
      </w:r>
      <w:r>
        <w:t xml:space="preserve">-</w:t>
      </w:r>
      <w:r>
        <w:t xml:space="preserve"> </w:t>
      </w:r>
      <w:r>
        <w:t xml:space="preserve">Milan,</w:t>
      </w:r>
      <w:r>
        <w:t xml:space="preserve"> </w:t>
      </w:r>
      <w:r>
        <w:t xml:space="preserve">Italy</w:t>
      </w:r>
    </w:p>
    <w:bookmarkStart w:id="20" w:name="purchase-order"/>
    <w:p>
      <w:pPr>
        <w:pStyle w:val="Heading1"/>
      </w:pPr>
      <w:r>
        <w:t xml:space="preserve">PURCHASE ORDER</w:t>
      </w:r>
    </w:p>
    <w:p>
      <w:pPr>
        <w:pStyle w:val="FirstParagraph"/>
      </w:pPr>
      <w:r>
        <w:t xml:space="preserve">Architectural Design &amp; Consulting Services — Milan, Italy</w:t>
      </w:r>
    </w:p>
    <w:p>
      <w:pPr>
        <w:pStyle w:val="BodyText"/>
      </w:pPr>
      <w:r>
        <w:t xml:space="preserve">PO-2025-MIL-0472</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PO-2025-MIL-0472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w:t>
            </w:r>
          </w:p>
        </w:tc>
      </w:tr>
      <w:tr>
        <w:tc>
          <w:tcPr/>
          <w:p>
            <w:pPr>
              <w:pStyle w:val="Compact"/>
              <w:jc w:val="left"/>
            </w:pPr>
            <w:r>
              <w:t xml:space="preserve">Currency:</w:t>
            </w:r>
          </w:p>
        </w:tc>
        <w:tc>
          <w:tcPr/>
          <w:p>
            <w:pPr>
              <w:pStyle w:val="Compact"/>
              <w:jc w:val="left"/>
            </w:pPr>
            <w:r>
              <w:t xml:space="preserve">Euro (EUR)</w:t>
            </w:r>
          </w:p>
        </w:tc>
      </w:tr>
      <w:tr>
        <w:tc>
          <w:tcPr/>
          <w:p>
            <w:pPr>
              <w:pStyle w:val="Compact"/>
              <w:jc w:val="left"/>
            </w:pPr>
            <w:r>
              <w:t xml:space="preserve">Country of Execution:</w:t>
            </w:r>
          </w:p>
        </w:tc>
        <w:tc>
          <w:tcPr/>
          <w:p>
            <w:pPr>
              <w:pStyle w:val="Compact"/>
              <w:jc w:val="left"/>
            </w:pPr>
            <w:r>
              <w:t xml:space="preserve">Italy — City of Milan (Comune di Milano), Regione Lombardia</w:t>
            </w:r>
          </w:p>
        </w:tc>
      </w:tr>
    </w:tbl>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Gruppo Immobiliare Lombarda S.r.l.</w:t>
            </w:r>
          </w:p>
        </w:tc>
      </w:tr>
      <w:tr>
        <w:tc>
          <w:tcPr/>
          <w:p>
            <w:pPr>
              <w:pStyle w:val="Compact"/>
              <w:jc w:val="left"/>
            </w:pPr>
            <w:r>
              <w:t xml:space="preserve">Address:</w:t>
            </w:r>
          </w:p>
        </w:tc>
        <w:tc>
          <w:tcPr/>
          <w:p>
            <w:pPr>
              <w:pStyle w:val="Compact"/>
              <w:jc w:val="left"/>
            </w:pPr>
            <w:r>
              <w:t xml:space="preserve">Via Montenapoleone 42, 20121 Milan (MI), Italy</w:t>
            </w:r>
          </w:p>
        </w:tc>
      </w:tr>
      <w:tr>
        <w:tc>
          <w:tcPr/>
          <w:p>
            <w:pPr>
              <w:pStyle w:val="Compact"/>
              <w:jc w:val="left"/>
            </w:pPr>
            <w:r>
              <w:t xml:space="preserve">VAT Number (P.IVA):</w:t>
            </w:r>
          </w:p>
        </w:tc>
        <w:tc>
          <w:tcPr/>
          <w:p>
            <w:pPr>
              <w:pStyle w:val="Compact"/>
              <w:jc w:val="left"/>
            </w:pPr>
            <w:r>
              <w:t xml:space="preserve">IT09876543210</w:t>
            </w:r>
          </w:p>
        </w:tc>
      </w:tr>
      <w:tr>
        <w:tc>
          <w:tcPr/>
          <w:p>
            <w:pPr>
              <w:pStyle w:val="Compact"/>
              <w:jc w:val="left"/>
            </w:pPr>
            <w:r>
              <w:t xml:space="preserve">Authorized Representative:</w:t>
            </w:r>
          </w:p>
        </w:tc>
        <w:tc>
          <w:tcPr/>
          <w:p>
            <w:pPr>
              <w:pStyle w:val="Compact"/>
              <w:jc w:val="left"/>
            </w:pPr>
            <w:r>
              <w:t xml:space="preserve">Ing. Marco Bellini, Chief Development Officer</w:t>
            </w:r>
          </w:p>
        </w:tc>
      </w:tr>
      <w:tr>
        <w:tc>
          <w:tcPr/>
          <w:p>
            <w:pPr>
              <w:pStyle w:val="Compact"/>
              <w:jc w:val="left"/>
            </w:pPr>
            <w:r>
              <w:t xml:space="preserve">Contact:</w:t>
            </w:r>
          </w:p>
        </w:tc>
        <w:tc>
          <w:tcPr/>
          <w:p>
            <w:pPr>
              <w:pStyle w:val="Compact"/>
              <w:jc w:val="left"/>
            </w:pPr>
            <w:r>
              <w:t xml:space="preserve">procurement@gruppolombarda.it | +39 02 8645 7721</w:t>
            </w:r>
          </w:p>
        </w:tc>
      </w:tr>
    </w:tbl>
    <w:p>
      <w:pPr>
        <w:pStyle w:val="BodyText"/>
      </w:pPr>
      <w:r>
        <w:t xml:space="preserve">2. Supplier / Service Provider (Architect)</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Firm Name:</w:t>
            </w:r>
          </w:p>
        </w:tc>
        <w:tc>
          <w:tcPr/>
          <w:p>
            <w:pPr>
              <w:pStyle w:val="Compact"/>
              <w:jc w:val="left"/>
            </w:pPr>
            <w:r>
              <w:t xml:space="preserve">Studio Architettonico Rossi &amp; Partners S.a.s.</w:t>
            </w:r>
          </w:p>
        </w:tc>
      </w:tr>
      <w:tr>
        <w:tc>
          <w:tcPr/>
          <w:p>
            <w:pPr>
              <w:pStyle w:val="Compact"/>
              <w:jc w:val="left"/>
            </w:pPr>
            <w:r>
              <w:t xml:space="preserve">Lead Architect:</w:t>
            </w:r>
          </w:p>
        </w:tc>
        <w:tc>
          <w:tcPr/>
          <w:p>
            <w:pPr>
              <w:pStyle w:val="Compact"/>
              <w:jc w:val="left"/>
            </w:pPr>
            <w:r>
              <w:t xml:space="preserve">Arch. Elena Rossi, Registered with the Order of Architects of Milan (Ordine degli Architetti PPC di Milano), License No. MI-14827</w:t>
            </w:r>
          </w:p>
        </w:tc>
      </w:tr>
      <w:tr>
        <w:tc>
          <w:tcPr/>
          <w:p>
            <w:pPr>
              <w:pStyle w:val="Compact"/>
              <w:jc w:val="left"/>
            </w:pPr>
            <w:r>
              <w:t xml:space="preserve">Address:</w:t>
            </w:r>
          </w:p>
        </w:tc>
        <w:tc>
          <w:tcPr/>
          <w:p>
            <w:pPr>
              <w:pStyle w:val="Compact"/>
              <w:jc w:val="left"/>
            </w:pPr>
            <w:r>
              <w:t xml:space="preserve">Via Brera 18, 20121 Milan (MI), Italy</w:t>
            </w:r>
          </w:p>
        </w:tc>
      </w:tr>
      <w:tr>
        <w:tc>
          <w:tcPr/>
          <w:p>
            <w:pPr>
              <w:pStyle w:val="Compact"/>
              <w:jc w:val="left"/>
            </w:pPr>
            <w:r>
              <w:t xml:space="preserve">VAT Number (P.IVA):</w:t>
            </w:r>
          </w:p>
        </w:tc>
        <w:tc>
          <w:tcPr/>
          <w:p>
            <w:pPr>
              <w:pStyle w:val="Compact"/>
              <w:jc w:val="left"/>
            </w:pPr>
            <w:r>
              <w:t xml:space="preserve">IT01234567890</w:t>
            </w:r>
          </w:p>
        </w:tc>
      </w:tr>
      <w:tr>
        <w:tc>
          <w:tcPr/>
          <w:p>
            <w:pPr>
              <w:pStyle w:val="Compact"/>
              <w:jc w:val="left"/>
            </w:pPr>
            <w:r>
              <w:t xml:space="preserve">Professional Liability Insurance:</w:t>
            </w:r>
          </w:p>
        </w:tc>
        <w:tc>
          <w:tcPr/>
          <w:p>
            <w:pPr>
              <w:pStyle w:val="Compact"/>
              <w:jc w:val="left"/>
            </w:pPr>
            <w:r>
              <w:t xml:space="preserve">Assicurazione Professionale — Polizza n. 2025/44821, coverage up to EUR 5,000,000</w:t>
            </w:r>
          </w:p>
        </w:tc>
      </w:tr>
    </w:tbl>
    <w:p>
      <w:pPr>
        <w:pStyle w:val="BodyText"/>
      </w:pPr>
      <w:r>
        <w:t xml:space="preserve">3. Description of Architectural Services</w:t>
      </w:r>
    </w:p>
    <w:p>
      <w:pPr>
        <w:pStyle w:val="BodyText"/>
      </w:pPr>
      <w:r>
        <w:t xml:space="preserve">This Purchase Order is issued by Gruppo Immobiliare Lombarda S.r.l. to engage the services of Studio Architettonico Rossi &amp; Partners S.a.s. for the complete architectural design, planning, and technical coordination of a mixed-use residential and commercial development located at Via Savona 112, 20144 Milan (MI), Italy. The Architect shall be responsible for all phases of design from conceptual development through to construction documentation, in full compliance with the Milan Municipal Building Regulations (Regolamento Edilizio del Comune di Milano), the Regional Urban Planning Code (Piano di Governo del Territorio — PGT), and all applicable national Italian building codes (D.M. 37/2008, D.P.R. 380/2001 as amended).</w:t>
      </w:r>
    </w:p>
    <w:p>
      <w:pPr>
        <w:pStyle w:val="BodyText"/>
      </w:pPr>
      <w:r>
        <w:t xml:space="preserve">4. Scope of Work —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Architectural Service</w:t>
            </w:r>
          </w:p>
        </w:tc>
        <w:tc>
          <w:tcPr/>
          <w:p>
            <w:pPr>
              <w:pStyle w:val="Compact"/>
              <w:jc w:val="left"/>
            </w:pPr>
            <w:r>
              <w:t xml:space="preserve">Deliverable / Milestone</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Conceptual design and feasibility study for the mixed-use development, including massing studies, site analysis, and compliance review with Milan's urban zoning plan (Piano di Detailing — P.d.D. Zona 12).</w:t>
            </w:r>
          </w:p>
        </w:tc>
        <w:tc>
          <w:tcPr/>
          <w:p>
            <w:pPr>
              <w:pStyle w:val="Compact"/>
              <w:jc w:val="left"/>
            </w:pPr>
            <w:r>
              <w:t xml:space="preserve">Concept Design Report</w:t>
            </w:r>
          </w:p>
        </w:tc>
        <w:tc>
          <w:tcPr/>
          <w:p>
            <w:pPr>
              <w:pStyle w:val="Compact"/>
              <w:jc w:val="left"/>
            </w:pPr>
            <w:r>
              <w:t xml:space="preserve">1 lot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Preliminary design phase: architectural drawings, structural coordination, MEP schematics, and energy performance simulation (APE) in accordance with Italian D.Lgs. 192/2005 and Milan's local sustainability requirements.</w:t>
            </w:r>
          </w:p>
        </w:tc>
        <w:tc>
          <w:tcPr/>
          <w:p>
            <w:pPr>
              <w:pStyle w:val="Compact"/>
              <w:jc w:val="left"/>
            </w:pPr>
            <w:r>
              <w:t xml:space="preserve">Preliminary Design Package</w:t>
            </w:r>
          </w:p>
        </w:tc>
        <w:tc>
          <w:tcPr/>
          <w:p>
            <w:pPr>
              <w:pStyle w:val="Compact"/>
              <w:jc w:val="left"/>
            </w:pPr>
            <w:r>
              <w:t xml:space="preserve">1 lot</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03</w:t>
            </w:r>
          </w:p>
        </w:tc>
        <w:tc>
          <w:tcPr/>
          <w:p>
            <w:pPr>
              <w:pStyle w:val="Compact"/>
              <w:jc w:val="left"/>
            </w:pPr>
            <w:r>
              <w:t xml:space="preserve">Permit-to-Build documentation (Permesso di Costruire) preparation and submission to the Comune di Milano, including all technical annexes, landscape integration plans, and accessibility compliance (D.M. 236/1989).</w:t>
            </w:r>
          </w:p>
        </w:tc>
        <w:tc>
          <w:tcPr/>
          <w:p>
            <w:pPr>
              <w:pStyle w:val="Compact"/>
              <w:jc w:val="left"/>
            </w:pPr>
            <w:r>
              <w:t xml:space="preserve">Complete Permit Dossier</w:t>
            </w:r>
          </w:p>
        </w:tc>
        <w:tc>
          <w:tcPr/>
          <w:p>
            <w:pPr>
              <w:pStyle w:val="Compact"/>
              <w:jc w:val="left"/>
            </w:pPr>
            <w:r>
              <w:t xml:space="preserve">1 lot</w:t>
            </w:r>
          </w:p>
        </w:tc>
        <w:tc>
          <w:tcPr/>
          <w:p>
            <w:pPr>
              <w:pStyle w:val="Compact"/>
              <w:jc w:val="left"/>
            </w:pPr>
            <w:r>
              <w:t xml:space="preserve">24,750.00</w:t>
            </w:r>
          </w:p>
        </w:tc>
        <w:tc>
          <w:tcPr/>
          <w:p>
            <w:pPr>
              <w:pStyle w:val="Compact"/>
              <w:jc w:val="left"/>
            </w:pPr>
            <w:r>
              <w:t xml:space="preserve">24,750.00</w:t>
            </w:r>
          </w:p>
        </w:tc>
      </w:tr>
      <w:tr>
        <w:tc>
          <w:tcPr/>
          <w:p>
            <w:pPr>
              <w:pStyle w:val="Compact"/>
              <w:jc w:val="left"/>
            </w:pPr>
            <w:r>
              <w:t xml:space="preserve">04</w:t>
            </w:r>
          </w:p>
        </w:tc>
        <w:tc>
          <w:tcPr/>
          <w:p>
            <w:pPr>
              <w:pStyle w:val="Compact"/>
              <w:jc w:val="left"/>
            </w:pPr>
            <w:r>
              <w:t xml:space="preserve">Executive design and construction documentation: full architectural, structural, and MEP drawing sets; Bill of Quantities (Computo Metrico Estimativo); and technical specifications for tendering.</w:t>
            </w:r>
          </w:p>
        </w:tc>
        <w:tc>
          <w:tcPr/>
          <w:p>
            <w:pPr>
              <w:pStyle w:val="Compact"/>
              <w:jc w:val="left"/>
            </w:pPr>
            <w:r>
              <w:t xml:space="preserve">Executive Drawing Set</w:t>
            </w:r>
          </w:p>
        </w:tc>
        <w:tc>
          <w:tcPr/>
          <w:p>
            <w:pPr>
              <w:pStyle w:val="Compact"/>
              <w:jc w:val="left"/>
            </w:pPr>
            <w:r>
              <w:t xml:space="preserve">1 lot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05</w:t>
            </w:r>
          </w:p>
        </w:tc>
        <w:tc>
          <w:tcPr/>
          <w:p>
            <w:pPr>
              <w:pStyle w:val="Compact"/>
              <w:jc w:val="left"/>
            </w:pPr>
            <w:r>
              <w:t xml:space="preserve">Construction phase supervision (Direzione Lavori): on-site architectural coordination, progress inspections, variation order management, and final as-built documentation. Minimum 12 months of on-site presence in Milan.</w:t>
            </w:r>
          </w:p>
        </w:tc>
        <w:tc>
          <w:tcPr/>
          <w:p>
            <w:pPr>
              <w:pStyle w:val="Compact"/>
              <w:jc w:val="left"/>
            </w:pPr>
            <w:r>
              <w:t xml:space="preserve">Monthly Supervision Reports</w:t>
            </w:r>
          </w:p>
        </w:tc>
        <w:tc>
          <w:tcPr/>
          <w:p>
            <w:pPr>
              <w:pStyle w:val="Compact"/>
              <w:jc w:val="left"/>
            </w:pPr>
            <w:r>
              <w:t xml:space="preserve">12 months</w:t>
            </w:r>
          </w:p>
        </w:tc>
        <w:tc>
          <w:tcPr/>
          <w:p>
            <w:pPr>
              <w:pStyle w:val="Compact"/>
              <w:jc w:val="left"/>
            </w:pPr>
            <w:r>
              <w:t xml:space="preserve">6,200.00</w:t>
            </w:r>
          </w:p>
        </w:tc>
        <w:tc>
          <w:tcPr/>
          <w:p>
            <w:pPr>
              <w:pStyle w:val="Compact"/>
              <w:jc w:val="left"/>
            </w:pPr>
            <w:r>
              <w:t xml:space="preserve">74,400.00</w:t>
            </w:r>
          </w:p>
        </w:tc>
      </w:tr>
      <w:tr>
        <w:tc>
          <w:tcPr/>
          <w:p>
            <w:pPr>
              <w:pStyle w:val="Compact"/>
              <w:jc w:val="left"/>
            </w:pPr>
            <w:r>
              <w:t xml:space="preserve">06</w:t>
            </w:r>
          </w:p>
        </w:tc>
        <w:tc>
          <w:tcPr/>
          <w:p>
            <w:pPr>
              <w:pStyle w:val="Compact"/>
              <w:jc w:val="left"/>
            </w:pPr>
            <w:r>
              <w:t xml:space="preserve">Interior design coordination for the ground-floor commercial units and lobby areas, including material selection, lighting design, and coordination with Milan-based artisan workshops.</w:t>
            </w:r>
          </w:p>
        </w:tc>
        <w:tc>
          <w:tcPr/>
          <w:p>
            <w:pPr>
              <w:pStyle w:val="Compact"/>
              <w:jc w:val="left"/>
            </w:pPr>
            <w:r>
              <w:t xml:space="preserve">Interior Design Package</w:t>
            </w:r>
          </w:p>
        </w:tc>
        <w:tc>
          <w:tcPr/>
          <w:p>
            <w:pPr>
              <w:pStyle w:val="Compact"/>
              <w:jc w:val="left"/>
            </w:pPr>
            <w:r>
              <w:t xml:space="preserve">1 lot</w:t>
            </w:r>
          </w:p>
        </w:tc>
        <w:tc>
          <w:tcPr/>
          <w:p>
            <w:pPr>
              <w:pStyle w:val="Compact"/>
              <w:jc w:val="left"/>
            </w:pPr>
            <w:r>
              <w:t xml:space="preserve">15,800.00</w:t>
            </w:r>
          </w:p>
        </w:tc>
        <w:tc>
          <w:tcPr/>
          <w:p>
            <w:pPr>
              <w:pStyle w:val="Compact"/>
              <w:jc w:val="left"/>
            </w:pPr>
            <w:r>
              <w:t xml:space="preserve">15,800.00</w:t>
            </w:r>
          </w:p>
        </w:tc>
      </w:tr>
      <w:tr>
        <w:tc>
          <w:tcPr/>
          <w:p>
            <w:pPr>
              <w:pStyle w:val="Compact"/>
              <w:jc w:val="left"/>
            </w:pPr>
            <w:r>
              <w:t xml:space="preserve">07</w:t>
            </w:r>
          </w:p>
        </w:tc>
        <w:tc>
          <w:tcPr/>
          <w:p>
            <w:pPr>
              <w:pStyle w:val="Compact"/>
              <w:jc w:val="left"/>
            </w:pPr>
            <w:r>
              <w:t xml:space="preserve">Final certification support: Collaudo Statico, Collaudo Agibilità, and issuance of the Certificato di Agibilità in coordination with the Milan Municipal Technical Office (Ufficio Tecnico Comunale).</w:t>
            </w:r>
          </w:p>
        </w:tc>
        <w:tc>
          <w:tcPr/>
          <w:p>
            <w:pPr>
              <w:pStyle w:val="Compact"/>
              <w:jc w:val="left"/>
            </w:pPr>
            <w:r>
              <w:t xml:space="preserve">Final Certification Package</w:t>
            </w:r>
          </w:p>
        </w:tc>
        <w:tc>
          <w:tcPr/>
          <w:p>
            <w:pPr>
              <w:pStyle w:val="Compact"/>
              <w:jc w:val="left"/>
            </w:pPr>
            <w:r>
              <w:t xml:space="preserve">1 lot</w:t>
            </w:r>
          </w:p>
        </w:tc>
        <w:tc>
          <w:tcPr/>
          <w:p>
            <w:pPr>
              <w:pStyle w:val="Compact"/>
              <w:jc w:val="left"/>
            </w:pPr>
            <w:r>
              <w:t xml:space="preserve">9,500.00</w:t>
            </w:r>
          </w:p>
        </w:tc>
        <w:tc>
          <w:tcPr/>
          <w:p>
            <w:pPr>
              <w:pStyle w:val="Compact"/>
              <w:jc w:val="left"/>
            </w:pPr>
            <w:r>
              <w:t xml:space="preserve">9,500.00</w:t>
            </w:r>
          </w:p>
        </w:tc>
      </w:tr>
    </w:tbl>
    <w:p>
      <w:pPr>
        <w:pStyle w:val="BodyText"/>
      </w:pPr>
      <w:r>
        <w:t xml:space="preserve">Subtotal: EUR 220,000.00</w:t>
      </w:r>
    </w:p>
    <w:p>
      <w:pPr>
        <w:pStyle w:val="BodyText"/>
      </w:pPr>
      <w:r>
        <w:t xml:space="preserve">VAT (IVA 22%): EUR 48,400.00</w:t>
      </w:r>
    </w:p>
    <w:p>
      <w:pPr>
        <w:pStyle w:val="BodyText"/>
      </w:pPr>
      <w:r>
        <w:t xml:space="preserve">Grand Total: EUR 268,400.00</w:t>
      </w:r>
    </w:p>
    <w:p>
      <w:pPr>
        <w:pStyle w:val="BodyText"/>
      </w:pPr>
      <w:r>
        <w:t xml:space="preserve">5. Payment Terms</w:t>
      </w:r>
    </w:p>
    <w:p>
      <w:pPr>
        <w:numPr>
          <w:ilvl w:val="0"/>
          <w:numId w:val="1001"/>
        </w:numPr>
        <w:pStyle w:val="Compact"/>
      </w:pPr>
      <w:r>
        <w:t xml:space="preserve">Payment shall be made in Euro (EUR) via bank transfer to the account designated by the Architect firm, in accordance with Italian invoicing regulations (D.Lgs. 55/2005).</w:t>
      </w:r>
    </w:p>
    <w:p>
      <w:pPr>
        <w:numPr>
          <w:ilvl w:val="0"/>
          <w:numId w:val="1001"/>
        </w:numPr>
        <w:pStyle w:val="Compact"/>
      </w:pPr>
      <w:r>
        <w:t xml:space="preserve">30% advance payment upon signature of this Purchase Order and commencement of the Conceptual Design phase.</w:t>
      </w:r>
    </w:p>
    <w:p>
      <w:pPr>
        <w:numPr>
          <w:ilvl w:val="0"/>
          <w:numId w:val="1001"/>
        </w:numPr>
        <w:pStyle w:val="Compact"/>
      </w:pPr>
      <w:r>
        <w:t xml:space="preserve">25% upon approval and delivery of the Preliminary Design Package.</w:t>
      </w:r>
    </w:p>
    <w:p>
      <w:pPr>
        <w:numPr>
          <w:ilvl w:val="0"/>
          <w:numId w:val="1001"/>
        </w:numPr>
        <w:pStyle w:val="Compact"/>
      </w:pPr>
      <w:r>
        <w:t xml:space="preserve">20% upon successful submission of the Permit-to-Build dossier to the Comune di Milano.</w:t>
      </w:r>
    </w:p>
    <w:p>
      <w:pPr>
        <w:numPr>
          <w:ilvl w:val="0"/>
          <w:numId w:val="1001"/>
        </w:numPr>
        <w:pStyle w:val="Compact"/>
      </w:pPr>
      <w:r>
        <w:t xml:space="preserve">15% upon delivery of the complete Executive Drawing Set.</w:t>
      </w:r>
    </w:p>
    <w:p>
      <w:pPr>
        <w:numPr>
          <w:ilvl w:val="0"/>
          <w:numId w:val="1001"/>
        </w:numPr>
        <w:pStyle w:val="Compact"/>
      </w:pPr>
      <w:r>
        <w:t xml:space="preserve">10% shall be released in equal monthly installments during the Construction Supervision phase, subject to satisfactory progress reports.</w:t>
      </w:r>
    </w:p>
    <w:p>
      <w:pPr>
        <w:numPr>
          <w:ilvl w:val="0"/>
          <w:numId w:val="1001"/>
        </w:numPr>
        <w:pStyle w:val="Compact"/>
      </w:pPr>
      <w:r>
        <w:t xml:space="preserve">5% final retention shall be released upon issuance of the Certificato di Agibilità and handover of all as-built documentation.</w:t>
      </w:r>
    </w:p>
    <w:p>
      <w:pPr>
        <w:numPr>
          <w:ilvl w:val="0"/>
          <w:numId w:val="1001"/>
        </w:numPr>
        <w:pStyle w:val="Compact"/>
      </w:pPr>
      <w:r>
        <w:t xml:space="preserve">All invoices are payable within 30 days of receipt. Late payments shall accrue interest at the rate established by the European Commission's reference rate plus 8 percentage points, in compliance with EU Directive 2011/7/EU.</w:t>
      </w:r>
    </w:p>
    <w:p>
      <w:pPr>
        <w:pStyle w:val="FirstParagraph"/>
      </w:pPr>
      <w:r>
        <w:t xml:space="preserve">6. Terms and Conditions</w:t>
      </w:r>
    </w:p>
    <w:p>
      <w:pPr>
        <w:numPr>
          <w:ilvl w:val="0"/>
          <w:numId w:val="1002"/>
        </w:numPr>
        <w:pStyle w:val="Compact"/>
      </w:pPr>
      <w:r>
        <w:t xml:space="preserve">This Purchase Order is governed by the laws of the Italian Republic. Any disputes shall be resolved by the competent courts of Milan (Tribunale di Milano), or by arbitration before the Camera di Commercio di Milano, Monza-Brianza e Lodi, at the parties' mutual election.</w:t>
      </w:r>
    </w:p>
    <w:p>
      <w:pPr>
        <w:numPr>
          <w:ilvl w:val="0"/>
          <w:numId w:val="1002"/>
        </w:numPr>
        <w:pStyle w:val="Compact"/>
      </w:pPr>
      <w:r>
        <w:t xml:space="preserve">The Architect warrants that all design work shall comply with the professional standards set forth by the Ordine degli Architetti, Pianificatori, Paesaggisti e Conservatori di Milano and shall carry full professional liability insurance for the duration of the engagement.</w:t>
      </w:r>
    </w:p>
    <w:p>
      <w:pPr>
        <w:numPr>
          <w:ilvl w:val="0"/>
          <w:numId w:val="1002"/>
        </w:numPr>
        <w:pStyle w:val="Compact"/>
      </w:pPr>
      <w:r>
        <w:t xml:space="preserve">All intellectual property rights in the architectural drawings, models, and documentation produced under this Purchase Order shall vest in the Purchasing Entity upon full payment. The Architect retains the right to display the completed project in professional portfolios subject to the Purchasing Entity's prior written consent.</w:t>
      </w:r>
    </w:p>
    <w:p>
      <w:pPr>
        <w:numPr>
          <w:ilvl w:val="0"/>
          <w:numId w:val="1002"/>
        </w:numPr>
        <w:pStyle w:val="Compact"/>
      </w:pPr>
      <w:r>
        <w:t xml:space="preserve">The Architect shall maintain all necessary professional registrations, insurance policies, and compliance with data protection regulations (GDPR / D.Lgs. 196/2003) throughout the term of this engagement in Milan.</w:t>
      </w:r>
    </w:p>
    <w:p>
      <w:pPr>
        <w:numPr>
          <w:ilvl w:val="0"/>
          <w:numId w:val="1002"/>
        </w:numPr>
        <w:pStyle w:val="Compact"/>
      </w:pPr>
      <w:r>
        <w:t xml:space="preserve">Any variation to the scope of work must be agreed in writing via a formal Variation Order signed by both parties before execution. No additional fees shall be claimed for work not expressly authorized under this Purchase Order or its approved variations.</w:t>
      </w:r>
    </w:p>
    <w:p>
      <w:pPr>
        <w:numPr>
          <w:ilvl w:val="0"/>
          <w:numId w:val="1002"/>
        </w:numPr>
        <w:pStyle w:val="Compact"/>
      </w:pPr>
      <w:r>
        <w:t xml:space="preserve">The Architect shall provide weekly progress updates and shall attend bi-weekly coordination meetings at the project site in Milan or at the Purchasing Entity's offices in Via Montenapoleone.</w:t>
      </w:r>
    </w:p>
    <w:p>
      <w:pPr>
        <w:numPr>
          <w:ilvl w:val="0"/>
          <w:numId w:val="1002"/>
        </w:numPr>
        <w:pStyle w:val="Compact"/>
      </w:pPr>
      <w:r>
        <w:t xml:space="preserve">This Purchase Order becomes effective upon countersignature by both parties and remains valid until the completion of all services described herein, including the final certification phase.</w:t>
      </w:r>
    </w:p>
    <w:p>
      <w:pPr>
        <w:pStyle w:val="FirstParagraph"/>
      </w:pPr>
      <w:r>
        <w:t xml:space="preserve">7. Acceptance and Signatures</w:t>
      </w:r>
    </w:p>
    <w:p>
      <w:pPr>
        <w:pStyle w:val="BodyText"/>
      </w:pPr>
      <w:r>
        <w:rPr>
          <w:bCs/>
          <w:b/>
        </w:rPr>
        <w:t xml:space="preserve">For and on behalf of the Purchasing Entity</w:t>
      </w:r>
    </w:p>
    <w:p>
      <w:pPr>
        <w:pStyle w:val="BodyText"/>
      </w:pPr>
      <w:r>
        <w:t xml:space="preserve">Gruppo Immobiliare Lombarda S.r.l.</w:t>
      </w:r>
    </w:p>
    <w:p>
      <w:pPr>
        <w:pStyle w:val="BodyText"/>
      </w:pPr>
      <w:r>
        <w:t xml:space="preserve">Ing. Marco Bellini</w:t>
      </w:r>
      <w:r>
        <w:br/>
      </w:r>
      <w:r>
        <w:t xml:space="preserve">Chief Development Officer</w:t>
      </w:r>
      <w:r>
        <w:br/>
      </w:r>
      <w:r>
        <w:t xml:space="preserve">Date: _______________</w:t>
      </w:r>
    </w:p>
    <w:p>
      <w:pPr>
        <w:pStyle w:val="BodyText"/>
      </w:pPr>
      <w:r>
        <w:rPr>
          <w:bCs/>
          <w:b/>
        </w:rPr>
        <w:t xml:space="preserve">For and on behalf of the Architect</w:t>
      </w:r>
    </w:p>
    <w:p>
      <w:pPr>
        <w:pStyle w:val="BodyText"/>
      </w:pPr>
      <w:r>
        <w:t xml:space="preserve">Studio Architettonico Rossi &amp; Partners S.a.s.</w:t>
      </w:r>
    </w:p>
    <w:p>
      <w:pPr>
        <w:pStyle w:val="BodyText"/>
      </w:pPr>
      <w:r>
        <w:t xml:space="preserve">Arch. Elena Rossi</w:t>
      </w:r>
      <w:r>
        <w:br/>
      </w:r>
      <w:r>
        <w:t xml:space="preserve">Lead Architect</w:t>
      </w:r>
      <w:r>
        <w:br/>
      </w:r>
      <w:r>
        <w:t xml:space="preserve">Date: _______________</w:t>
      </w:r>
    </w:p>
    <w:p>
      <w:pPr>
        <w:pStyle w:val="BodyText"/>
      </w:pPr>
      <w:r>
        <w:t xml:space="preserve">Purchase Order PO-2025-MIL-0472 | Gruppo Immobiliare Lombarda S.r.l. — Via Montenapoleone 42, 20121 Milan (MI), Italy</w:t>
      </w:r>
    </w:p>
    <w:p>
      <w:pPr>
        <w:pStyle w:val="BodyText"/>
      </w:pPr>
      <w:r>
        <w:t xml:space="preserve">This document is issued in accordance with Italian commercial law. All references to Milan, Italy denote the jurisdiction and place of performance for all services described herein.</w:t>
      </w:r>
    </w:p>
    <w:p>
      <w:pPr>
        <w:pStyle w:val="BodyText"/>
      </w:pPr>
      <w:r>
        <w:t xml:space="preserve">Document generated: 14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Architectural Services - Milan, Italy</dc:title>
  <dc:creator/>
  <dc:language>en</dc:language>
  <cp:keywords/>
  <dcterms:created xsi:type="dcterms:W3CDTF">2026-10-10T06:24:16Z</dcterms:created>
  <dcterms:modified xsi:type="dcterms:W3CDTF">2026-10-10T06:24:16Z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