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t xml:space="preserve">PO No: NZ-AKL-2025-04871</w:t>
      </w:r>
    </w:p>
    <w:p>
      <w:pPr>
        <w:pStyle w:val="BodyText"/>
      </w:pPr>
      <w:r>
        <w:rPr>
          <w:bCs/>
          <w:b/>
        </w:rPr>
        <w:t xml:space="preserve">Date of Issue:</w:t>
      </w:r>
      <w:r>
        <w:t xml:space="preserve"> </w:t>
      </w:r>
      <w:r>
        <w:t xml:space="preserve">14 June 2025</w:t>
      </w:r>
    </w:p>
    <w:p>
      <w:pPr>
        <w:pStyle w:val="BodyText"/>
      </w:pPr>
      <w:r>
        <w:rPr>
          <w:bCs/>
          <w:b/>
        </w:rPr>
        <w:t xml:space="preserve">Place of Execution:</w:t>
      </w:r>
      <w:r>
        <w:t xml:space="preserve"> </w:t>
      </w:r>
      <w:r>
        <w:t xml:space="preserve">Auckland, New Zealand</w:t>
      </w:r>
    </w:p>
    <w:p>
      <w:pPr>
        <w:pStyle w:val="BodyText"/>
      </w:pPr>
      <w:r>
        <w:rPr>
          <w:bCs/>
          <w:b/>
        </w:rPr>
        <w:t xml:space="preserve">Valid Until:</w:t>
      </w:r>
      <w:r>
        <w:t xml:space="preserve"> </w:t>
      </w:r>
      <w:r>
        <w:t xml:space="preserve">14 September 2025</w:t>
      </w:r>
    </w:p>
    <w:bookmarkEnd w:id="20"/>
    <w:bookmarkStart w:id="21" w:name="purchaser-details"/>
    <w:p>
      <w:pPr>
        <w:pStyle w:val="Heading2"/>
      </w:pPr>
      <w:r>
        <w:t xml:space="preserve">1. Purchaser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Harbourview Development Group Ltd</w:t>
            </w:r>
          </w:p>
        </w:tc>
      </w:tr>
      <w:tr>
        <w:tc>
          <w:tcPr/>
          <w:p>
            <w:pPr>
              <w:pStyle w:val="Compact"/>
              <w:jc w:val="left"/>
            </w:pPr>
            <w:r>
              <w:t xml:space="preserve">Address</w:t>
            </w:r>
          </w:p>
        </w:tc>
        <w:tc>
          <w:tcPr/>
          <w:p>
            <w:pPr>
              <w:pStyle w:val="Compact"/>
              <w:jc w:val="left"/>
            </w:pPr>
            <w:r>
              <w:t xml:space="preserve">Level 12, 25 Queen Street, Auckland CBD, Auckland 1010, New Zealand</w:t>
            </w:r>
          </w:p>
        </w:tc>
      </w:tr>
      <w:tr>
        <w:tc>
          <w:tcPr/>
          <w:p>
            <w:pPr>
              <w:pStyle w:val="Compact"/>
              <w:jc w:val="left"/>
            </w:pPr>
            <w:r>
              <w:t xml:space="preserve">Phone</w:t>
            </w:r>
          </w:p>
        </w:tc>
        <w:tc>
          <w:tcPr/>
          <w:p>
            <w:pPr>
              <w:pStyle w:val="Compact"/>
              <w:jc w:val="left"/>
            </w:pPr>
            <w:r>
              <w:t xml:space="preserve">+64 9 374 2210</w:t>
            </w:r>
          </w:p>
        </w:tc>
      </w:tr>
      <w:tr>
        <w:tc>
          <w:tcPr/>
          <w:p>
            <w:pPr>
              <w:pStyle w:val="Compact"/>
              <w:jc w:val="left"/>
            </w:pPr>
            <w:r>
              <w:t xml:space="preserve">Email</w:t>
            </w:r>
          </w:p>
        </w:tc>
        <w:tc>
          <w:tcPr/>
          <w:p>
            <w:pPr>
              <w:pStyle w:val="Compact"/>
              <w:jc w:val="left"/>
            </w:pPr>
            <w:r>
              <w:t xml:space="preserve">procurement@harbourviewdev.co.nz</w:t>
            </w:r>
          </w:p>
        </w:tc>
      </w:tr>
      <w:tr>
        <w:tc>
          <w:tcPr/>
          <w:p>
            <w:pPr>
              <w:pStyle w:val="Compact"/>
              <w:jc w:val="left"/>
            </w:pPr>
            <w:r>
              <w:t xml:space="preserve">NZBN</w:t>
            </w:r>
          </w:p>
        </w:tc>
        <w:tc>
          <w:tcPr/>
          <w:p>
            <w:pPr>
              <w:pStyle w:val="Compact"/>
              <w:jc w:val="left"/>
            </w:pPr>
            <w:r>
              <w:t xml:space="preserve">942904871234567</w:t>
            </w:r>
          </w:p>
        </w:tc>
      </w:tr>
      <w:tr>
        <w:tc>
          <w:tcPr/>
          <w:p>
            <w:pPr>
              <w:pStyle w:val="Compact"/>
              <w:jc w:val="left"/>
            </w:pPr>
            <w:r>
              <w:t xml:space="preserve">Authorised Representative</w:t>
            </w:r>
          </w:p>
        </w:tc>
        <w:tc>
          <w:tcPr/>
          <w:p>
            <w:pPr>
              <w:pStyle w:val="Compact"/>
              <w:jc w:val="left"/>
            </w:pPr>
            <w:r>
              <w:t xml:space="preserve">Mr. Jonathan T. Whitfield, Chief Procurement Officer</w:t>
            </w:r>
          </w:p>
        </w:tc>
      </w:tr>
    </w:tbl>
    <w:bookmarkEnd w:id="21"/>
    <w:bookmarkStart w:id="22" w:name="supplier-architect-details"/>
    <w:p>
      <w:pPr>
        <w:pStyle w:val="Heading2"/>
      </w:pPr>
      <w:r>
        <w:t xml:space="preserve">2. Supplier / Architect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Firm Name</w:t>
            </w:r>
          </w:p>
        </w:tc>
        <w:tc>
          <w:tcPr/>
          <w:p>
            <w:pPr>
              <w:pStyle w:val="Compact"/>
              <w:jc w:val="left"/>
            </w:pPr>
            <w:r>
              <w:t xml:space="preserve">Meridian Architectural Studio Ltd</w:t>
            </w:r>
          </w:p>
        </w:tc>
      </w:tr>
      <w:tr>
        <w:tc>
          <w:tcPr/>
          <w:p>
            <w:pPr>
              <w:pStyle w:val="Compact"/>
              <w:jc w:val="left"/>
            </w:pPr>
            <w:r>
              <w:t xml:space="preserve">Principal Architect</w:t>
            </w:r>
          </w:p>
        </w:tc>
        <w:tc>
          <w:tcPr/>
          <w:p>
            <w:pPr>
              <w:pStyle w:val="Compact"/>
              <w:jc w:val="left"/>
            </w:pPr>
            <w:r>
              <w:t xml:space="preserve">Ms. Aroha K. Te Rangi, MArch (NZIA), Registered Architect No. 48291</w:t>
            </w:r>
          </w:p>
        </w:tc>
      </w:tr>
      <w:tr>
        <w:tc>
          <w:tcPr/>
          <w:p>
            <w:pPr>
              <w:pStyle w:val="Compact"/>
              <w:jc w:val="left"/>
            </w:pPr>
            <w:r>
              <w:t xml:space="preserve">Address</w:t>
            </w:r>
          </w:p>
        </w:tc>
        <w:tc>
          <w:tcPr/>
          <w:p>
            <w:pPr>
              <w:pStyle w:val="Compact"/>
              <w:jc w:val="left"/>
            </w:pPr>
            <w:r>
              <w:t xml:space="preserve">Unit 4, 18 Karangahape Road, Ponsonby, Auckland 1011, New Zealand</w:t>
            </w:r>
          </w:p>
        </w:tc>
      </w:tr>
      <w:tr>
        <w:tc>
          <w:tcPr/>
          <w:p>
            <w:pPr>
              <w:pStyle w:val="Compact"/>
              <w:jc w:val="left"/>
            </w:pPr>
            <w:r>
              <w:t xml:space="preserve">Phone</w:t>
            </w:r>
          </w:p>
        </w:tc>
        <w:tc>
          <w:tcPr/>
          <w:p>
            <w:pPr>
              <w:pStyle w:val="Compact"/>
              <w:jc w:val="left"/>
            </w:pPr>
            <w:r>
              <w:t xml:space="preserve">+64 9 358 7742</w:t>
            </w:r>
          </w:p>
        </w:tc>
      </w:tr>
      <w:tr>
        <w:tc>
          <w:tcPr/>
          <w:p>
            <w:pPr>
              <w:pStyle w:val="Compact"/>
              <w:jc w:val="left"/>
            </w:pPr>
            <w:r>
              <w:t xml:space="preserve">Email</w:t>
            </w:r>
          </w:p>
        </w:tc>
        <w:tc>
          <w:tcPr/>
          <w:p>
            <w:pPr>
              <w:pStyle w:val="Compact"/>
              <w:jc w:val="left"/>
            </w:pPr>
            <w:r>
              <w:t xml:space="preserve">contracts@meridianarch.co.nz</w:t>
            </w:r>
          </w:p>
        </w:tc>
      </w:tr>
      <w:tr>
        <w:tc>
          <w:tcPr/>
          <w:p>
            <w:pPr>
              <w:pStyle w:val="Compact"/>
              <w:jc w:val="left"/>
            </w:pPr>
            <w:r>
              <w:t xml:space="preserve">NZBN</w:t>
            </w:r>
          </w:p>
        </w:tc>
        <w:tc>
          <w:tcPr/>
          <w:p>
            <w:pPr>
              <w:pStyle w:val="Compact"/>
              <w:jc w:val="left"/>
            </w:pPr>
            <w:r>
              <w:t xml:space="preserve">942905634127890</w:t>
            </w:r>
          </w:p>
        </w:tc>
      </w:tr>
      <w:tr>
        <w:tc>
          <w:tcPr/>
          <w:p>
            <w:pPr>
              <w:pStyle w:val="Compact"/>
              <w:jc w:val="left"/>
            </w:pPr>
            <w:r>
              <w:t xml:space="preserve">Professional Registration</w:t>
            </w:r>
          </w:p>
        </w:tc>
        <w:tc>
          <w:tcPr/>
          <w:p>
            <w:pPr>
              <w:pStyle w:val="Compact"/>
              <w:jc w:val="left"/>
            </w:pPr>
            <w:r>
              <w:t xml:space="preserve">Registered with the New Zealand Institute of Architects (NZIA); Licensed under the Building Act 1991 (as amended)</w:t>
            </w:r>
          </w:p>
        </w:tc>
      </w:tr>
    </w:tbl>
    <w:bookmarkEnd w:id="22"/>
    <w:bookmarkStart w:id="23" w:name="Xcbe46c9c2d45f6da966429e85a45c40a15889d5"/>
    <w:p>
      <w:pPr>
        <w:pStyle w:val="Heading2"/>
      </w:pPr>
      <w:r>
        <w:t xml:space="preserve">3. Description of Services – Architect Engagement</w:t>
      </w:r>
    </w:p>
    <w:p>
      <w:pPr>
        <w:pStyle w:val="FirstParagraph"/>
      </w:pPr>
      <w:r>
        <w:t xml:space="preserve">This Purchase Order is issued by Harbourview Development Group Ltd to formally engage Meridian Architectural Studio Ltd (hereinafter referred to as the</w:t>
      </w:r>
      <w:r>
        <w:t xml:space="preserve"> </w:t>
      </w:r>
      <w:r>
        <w:rPr>
          <w:bCs/>
          <w:b/>
        </w:rPr>
        <w:t xml:space="preserve">Architect</w:t>
      </w:r>
      <w:r>
        <w:t xml:space="preserve">) to provide comprehensive architectural design, documentation, and advisory services for the proposed mixed-use residential and commercial development located at 442 Karangahape Road, Ponsonby, Auckland, New Zealand. The Architect shall deliver all services in accordance with the New Zealand Building Code, the Auckland Unitary Plan, and all applicable regulations administered by the Auckland Council.</w:t>
      </w:r>
    </w:p>
    <w:p>
      <w:pPr>
        <w:pStyle w:val="BodyText"/>
      </w:pPr>
      <w:r>
        <w:t xml:space="preserve">The scope of work under this Purchase Order encompasses the full architectural lifecycle of the project, from initial concept design through to construction administration and practical completion. The Architect is expected to coordinate with structural engineers, landscape architects, and all relevant New Zealand Auckland regulatory authorities to ensure full compliance with local planning and building consent requirements.</w:t>
      </w:r>
    </w:p>
    <w:bookmarkEnd w:id="23"/>
    <w:bookmarkStart w:id="24" w:name="schedule-of-services-and-pricing"/>
    <w:p>
      <w:pPr>
        <w:pStyle w:val="Heading2"/>
      </w:pPr>
      <w:r>
        <w:t xml:space="preserve">4. Schedule of Services and Pricing</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Architect Service</w:t>
            </w:r>
          </w:p>
        </w:tc>
        <w:tc>
          <w:tcPr/>
          <w:p>
            <w:pPr>
              <w:pStyle w:val="Compact"/>
              <w:jc w:val="left"/>
            </w:pPr>
            <w:r>
              <w:t xml:space="preserve">Phase</w:t>
            </w:r>
          </w:p>
        </w:tc>
        <w:tc>
          <w:tcPr/>
          <w:p>
            <w:pPr>
              <w:pStyle w:val="Compact"/>
              <w:jc w:val="left"/>
            </w:pPr>
            <w:r>
              <w:t xml:space="preserve">Fee (NZD)</w:t>
            </w:r>
          </w:p>
        </w:tc>
      </w:tr>
      <w:tr>
        <w:tc>
          <w:tcPr/>
          <w:p>
            <w:pPr>
              <w:pStyle w:val="Compact"/>
              <w:jc w:val="left"/>
            </w:pPr>
            <w:r>
              <w:t xml:space="preserve">01</w:t>
            </w:r>
          </w:p>
        </w:tc>
        <w:tc>
          <w:tcPr/>
          <w:p>
            <w:pPr>
              <w:pStyle w:val="Compact"/>
              <w:jc w:val="left"/>
            </w:pPr>
            <w:r>
              <w:t xml:space="preserve">Pre-design consultation, site analysis, and feasibility study for the New Zealand Auckland development site</w:t>
            </w:r>
          </w:p>
        </w:tc>
        <w:tc>
          <w:tcPr/>
          <w:p>
            <w:pPr>
              <w:pStyle w:val="Compact"/>
              <w:jc w:val="left"/>
            </w:pPr>
            <w:r>
              <w:t xml:space="preserve">Phase 1</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Concept design development, massing studies, and initial planning submission to Auckland Council</w:t>
            </w:r>
          </w:p>
        </w:tc>
        <w:tc>
          <w:tcPr/>
          <w:p>
            <w:pPr>
              <w:pStyle w:val="Compact"/>
              <w:jc w:val="left"/>
            </w:pPr>
            <w:r>
              <w:t xml:space="preserve">Phase 2</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Detailed design documentation, specification writing, and building consent application preparation</w:t>
            </w:r>
          </w:p>
        </w:tc>
        <w:tc>
          <w:tcPr/>
          <w:p>
            <w:pPr>
              <w:pStyle w:val="Compact"/>
              <w:jc w:val="left"/>
            </w:pPr>
            <w:r>
              <w:t xml:space="preserve">Phase 3</w:t>
            </w:r>
          </w:p>
        </w:tc>
        <w:tc>
          <w:tcPr/>
          <w:p>
            <w:pPr>
              <w:pStyle w:val="Compact"/>
              <w:jc w:val="left"/>
            </w:pPr>
            <w:r>
              <w:t xml:space="preserve">$67,500.00</w:t>
            </w:r>
          </w:p>
        </w:tc>
      </w:tr>
      <w:tr>
        <w:tc>
          <w:tcPr/>
          <w:p>
            <w:pPr>
              <w:pStyle w:val="Compact"/>
              <w:jc w:val="left"/>
            </w:pPr>
            <w:r>
              <w:t xml:space="preserve">04</w:t>
            </w:r>
          </w:p>
        </w:tc>
        <w:tc>
          <w:tcPr/>
          <w:p>
            <w:pPr>
              <w:pStyle w:val="Compact"/>
              <w:jc w:val="left"/>
            </w:pPr>
            <w:r>
              <w:t xml:space="preserve">Construction documentation, tender drawings, and contractor coordination</w:t>
            </w:r>
          </w:p>
        </w:tc>
        <w:tc>
          <w:tcPr/>
          <w:p>
            <w:pPr>
              <w:pStyle w:val="Compact"/>
              <w:jc w:val="left"/>
            </w:pPr>
            <w:r>
              <w:t xml:space="preserve">Phase 4</w:t>
            </w:r>
          </w:p>
        </w:tc>
        <w:tc>
          <w:tcPr/>
          <w:p>
            <w:pPr>
              <w:pStyle w:val="Compact"/>
              <w:jc w:val="left"/>
            </w:pPr>
            <w:r>
              <w:t xml:space="preserve">$55,000.00</w:t>
            </w:r>
          </w:p>
        </w:tc>
      </w:tr>
      <w:tr>
        <w:tc>
          <w:tcPr/>
          <w:p>
            <w:pPr>
              <w:pStyle w:val="Compact"/>
              <w:jc w:val="left"/>
            </w:pPr>
            <w:r>
              <w:t xml:space="preserve">05</w:t>
            </w:r>
          </w:p>
        </w:tc>
        <w:tc>
          <w:tcPr/>
          <w:p>
            <w:pPr>
              <w:pStyle w:val="Compact"/>
              <w:jc w:val="left"/>
            </w:pPr>
            <w:r>
              <w:t xml:space="preserve">Construction administration, site inspections, and as-built documentation</w:t>
            </w:r>
          </w:p>
        </w:tc>
        <w:tc>
          <w:tcPr/>
          <w:p>
            <w:pPr>
              <w:pStyle w:val="Compact"/>
              <w:jc w:val="left"/>
            </w:pPr>
            <w:r>
              <w:t xml:space="preserve">Phase 5</w:t>
            </w:r>
          </w:p>
        </w:tc>
        <w:tc>
          <w:tcPr/>
          <w:p>
            <w:pPr>
              <w:pStyle w:val="Compact"/>
              <w:jc w:val="left"/>
            </w:pPr>
            <w:r>
              <w:t xml:space="preserve">$48,000.00</w:t>
            </w:r>
          </w:p>
        </w:tc>
      </w:tr>
      <w:tr>
        <w:tc>
          <w:tcPr/>
          <w:p>
            <w:pPr>
              <w:pStyle w:val="Compact"/>
              <w:jc w:val="left"/>
            </w:pPr>
            <w:r>
              <w:t xml:space="preserve">06</w:t>
            </w:r>
          </w:p>
        </w:tc>
        <w:tc>
          <w:tcPr/>
          <w:p>
            <w:pPr>
              <w:pStyle w:val="Compact"/>
              <w:jc w:val="left"/>
            </w:pPr>
            <w:r>
              <w:t xml:space="preserve">Defects liability period support and final handover documentation</w:t>
            </w:r>
          </w:p>
        </w:tc>
        <w:tc>
          <w:tcPr/>
          <w:p>
            <w:pPr>
              <w:pStyle w:val="Compact"/>
              <w:jc w:val="left"/>
            </w:pPr>
            <w:r>
              <w:t xml:space="preserve">Phase 6</w:t>
            </w:r>
          </w:p>
        </w:tc>
        <w:tc>
          <w:tcPr/>
          <w:p>
            <w:pPr>
              <w:pStyle w:val="Compact"/>
              <w:jc w:val="left"/>
            </w:pPr>
            <w:r>
              <w:t xml:space="preserve">$12,000.00</w:t>
            </w:r>
          </w:p>
        </w:tc>
      </w:tr>
      <w:tr>
        <w:tc>
          <w:tcPr>
            <w:gridSpan w:val="3"/>
          </w:tcPr>
          <w:p>
            <w:pPr>
              <w:pStyle w:val="Compact"/>
              <w:jc w:val="left"/>
            </w:pPr>
            <w:r>
              <w:rPr>
                <w:bCs/>
                <w:b/>
              </w:rPr>
              <w:t xml:space="preserve">TOTAL CONTRACT VALUE (NZD)</w:t>
            </w:r>
          </w:p>
        </w:tc>
        <w:tc>
          <w:tcPr/>
          <w:p>
            <w:pPr>
              <w:pStyle w:val="Compact"/>
              <w:jc w:val="left"/>
            </w:pPr>
            <w:r>
              <w:rPr>
                <w:bCs/>
                <w:b/>
              </w:rPr>
              <w:t xml:space="preserve">$243,000.00</w:t>
            </w:r>
          </w:p>
        </w:tc>
      </w:tr>
      <w:tr>
        <w:tc>
          <w:tcPr>
            <w:gridSpan w:val="3"/>
          </w:tcPr>
          <w:p>
            <w:pPr>
              <w:pStyle w:val="Compact"/>
              <w:jc w:val="left"/>
            </w:pPr>
            <w:r>
              <w:rPr>
                <w:bCs/>
                <w:b/>
              </w:rPr>
              <w:t xml:space="preserve">GST (15%)</w:t>
            </w:r>
          </w:p>
        </w:tc>
        <w:tc>
          <w:tcPr/>
          <w:p>
            <w:pPr>
              <w:pStyle w:val="Compact"/>
              <w:jc w:val="left"/>
            </w:pPr>
            <w:r>
              <w:rPr>
                <w:bCs/>
                <w:b/>
              </w:rPr>
              <w:t xml:space="preserve">$36,450.00</w:t>
            </w:r>
          </w:p>
        </w:tc>
      </w:tr>
      <w:tr>
        <w:tc>
          <w:tcPr>
            <w:gridSpan w:val="3"/>
          </w:tcPr>
          <w:p>
            <w:pPr>
              <w:pStyle w:val="Compact"/>
              <w:jc w:val="left"/>
            </w:pPr>
            <w:r>
              <w:rPr>
                <w:bCs/>
                <w:b/>
              </w:rPr>
              <w:t xml:space="preserve">GRAND TOTAL (NZD, incl. GST)</w:t>
            </w:r>
          </w:p>
        </w:tc>
        <w:tc>
          <w:tcPr/>
          <w:p>
            <w:pPr>
              <w:pStyle w:val="Compact"/>
              <w:jc w:val="left"/>
            </w:pPr>
            <w:r>
              <w:rPr>
                <w:bCs/>
                <w:b/>
              </w:rPr>
              <w:t xml:space="preserve">$279,450.00</w:t>
            </w:r>
          </w:p>
        </w:tc>
      </w:tr>
    </w:tbl>
    <w:bookmarkEnd w:id="24"/>
    <w:bookmarkStart w:id="25" w:name="payment-terms"/>
    <w:p>
      <w:pPr>
        <w:pStyle w:val="Heading2"/>
      </w:pPr>
      <w:r>
        <w:t xml:space="preserve">5. Payment Terms</w:t>
      </w:r>
    </w:p>
    <w:p>
      <w:pPr>
        <w:pStyle w:val="FirstParagraph"/>
      </w:pPr>
      <w:r>
        <w:t xml:space="preserve">Payment shall be made in accordance with the phased delivery schedule outlined above. Invoices from the Architect will be submitted at the completion of each phase. Payment terms are Net 30 days from the date of invoice receipt. All payments shall be made in New Zealand Dollars (NZD) via bank transfer to the account nominated by Meridian Architectural Studio Ltd. Late payments shall attract interest at the rate prescribed under the New Zealand Consumer Guarantees Act 1993.</w:t>
      </w:r>
    </w:p>
    <w:bookmarkEnd w:id="25"/>
    <w:bookmarkStart w:id="26" w:name="terms-and-conditions"/>
    <w:p>
      <w:pPr>
        <w:pStyle w:val="Heading2"/>
      </w:pPr>
      <w:r>
        <w:t xml:space="preserve">6. Terms and Conditions</w:t>
      </w:r>
    </w:p>
    <w:p>
      <w:pPr>
        <w:numPr>
          <w:ilvl w:val="0"/>
          <w:numId w:val="1001"/>
        </w:numPr>
        <w:pStyle w:val="Compact"/>
      </w:pPr>
      <w:r>
        <w:t xml:space="preserve">This Purchase Order is governed by the laws of New Zealand and shall be interpreted in accordance with the New Zealand Contract and Commercial Law Act 2014.</w:t>
      </w:r>
    </w:p>
    <w:p>
      <w:pPr>
        <w:numPr>
          <w:ilvl w:val="0"/>
          <w:numId w:val="1001"/>
        </w:numPr>
        <w:pStyle w:val="Compact"/>
      </w:pPr>
      <w:r>
        <w:t xml:space="preserve">The Architect warrants that all services shall be performed with reasonable skill and care, in accordance with the standards expected of a registered Architect practising in New Zealand Auckland.</w:t>
      </w:r>
    </w:p>
    <w:p>
      <w:pPr>
        <w:numPr>
          <w:ilvl w:val="0"/>
          <w:numId w:val="1001"/>
        </w:numPr>
        <w:pStyle w:val="Compact"/>
      </w:pPr>
      <w:r>
        <w:t xml:space="preserve">The Architect shall maintain professional indemnity insurance with a minimum cover of NZD $5,000,000 for the duration of the engagement.</w:t>
      </w:r>
    </w:p>
    <w:p>
      <w:pPr>
        <w:numPr>
          <w:ilvl w:val="0"/>
          <w:numId w:val="1001"/>
        </w:numPr>
        <w:pStyle w:val="Compact"/>
      </w:pPr>
      <w:r>
        <w:t xml:space="preserve">All intellectual property and design documentation produced under this Purchase Order shall vest in Harbourview Development Group Ltd upon full payment of the relevant phase fee.</w:t>
      </w:r>
    </w:p>
    <w:p>
      <w:pPr>
        <w:numPr>
          <w:ilvl w:val="0"/>
          <w:numId w:val="1001"/>
        </w:numPr>
        <w:pStyle w:val="Compact"/>
      </w:pPr>
      <w:r>
        <w:t xml:space="preserve">The Architect shall comply with all health and safety obligations under the Health and Safety at Work Act 2015 (New Zealand) during any site visits in Auckland.</w:t>
      </w:r>
    </w:p>
    <w:p>
      <w:pPr>
        <w:numPr>
          <w:ilvl w:val="0"/>
          <w:numId w:val="1001"/>
        </w:numPr>
        <w:pStyle w:val="Compact"/>
      </w:pPr>
      <w:r>
        <w:t xml:space="preserve">Either party may terminate this Purchase Order with 30 days' written notice. In the event of termination, the Architect shall be compensated for all work completed up to the date of termination.</w:t>
      </w:r>
    </w:p>
    <w:p>
      <w:pPr>
        <w:numPr>
          <w:ilvl w:val="0"/>
          <w:numId w:val="1001"/>
        </w:numPr>
        <w:pStyle w:val="Compact"/>
      </w:pPr>
      <w:r>
        <w:t xml:space="preserve">Disputes arising from this Purchase Order shall be resolved through mediation in Auckland, New Zealand, in accordance with the Dispute Resolution Act 2010, before any litigation is commenced.</w:t>
      </w:r>
    </w:p>
    <w:p>
      <w:pPr>
        <w:numPr>
          <w:ilvl w:val="0"/>
          <w:numId w:val="1001"/>
        </w:numPr>
        <w:pStyle w:val="Compact"/>
      </w:pPr>
      <w:r>
        <w:t xml:space="preserve">The Architect shall not subcontract any portion of the architectural services without prior written consent from the Purchaser.</w:t>
      </w:r>
    </w:p>
    <w:bookmarkEnd w:id="26"/>
    <w:bookmarkStart w:id="27" w:name="project-timeline"/>
    <w:p>
      <w:pPr>
        <w:pStyle w:val="Heading2"/>
      </w:pPr>
      <w:r>
        <w:t xml:space="preserve">7. Project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Milestone</w:t>
            </w:r>
          </w:p>
        </w:tc>
        <w:tc>
          <w:tcPr/>
          <w:p>
            <w:pPr>
              <w:pStyle w:val="Compact"/>
              <w:jc w:val="left"/>
            </w:pPr>
            <w:r>
              <w:t xml:space="preserve">Target Date</w:t>
            </w:r>
          </w:p>
        </w:tc>
      </w:tr>
      <w:tr>
        <w:tc>
          <w:tcPr/>
          <w:p>
            <w:pPr>
              <w:pStyle w:val="Compact"/>
              <w:jc w:val="left"/>
            </w:pPr>
            <w:r>
              <w:t xml:space="preserve">Commencement of Architect engagement</w:t>
            </w:r>
          </w:p>
        </w:tc>
        <w:tc>
          <w:tcPr/>
          <w:p>
            <w:pPr>
              <w:pStyle w:val="Compact"/>
              <w:jc w:val="left"/>
            </w:pPr>
            <w:r>
              <w:t xml:space="preserve">1 July 2025</w:t>
            </w:r>
          </w:p>
        </w:tc>
      </w:tr>
      <w:tr>
        <w:tc>
          <w:tcPr/>
          <w:p>
            <w:pPr>
              <w:pStyle w:val="Compact"/>
              <w:jc w:val="left"/>
            </w:pPr>
            <w:r>
              <w:t xml:space="preserve">Planning submission to Auckland Council</w:t>
            </w:r>
          </w:p>
        </w:tc>
        <w:tc>
          <w:tcPr/>
          <w:p>
            <w:pPr>
              <w:pStyle w:val="Compact"/>
              <w:jc w:val="left"/>
            </w:pPr>
            <w:r>
              <w:t xml:space="preserve">30 September 2025</w:t>
            </w:r>
          </w:p>
        </w:tc>
      </w:tr>
      <w:tr>
        <w:tc>
          <w:tcPr/>
          <w:p>
            <w:pPr>
              <w:pStyle w:val="Compact"/>
              <w:jc w:val="left"/>
            </w:pPr>
            <w:r>
              <w:t xml:space="preserve">Building consent application lodged</w:t>
            </w:r>
          </w:p>
        </w:tc>
        <w:tc>
          <w:tcPr/>
          <w:p>
            <w:pPr>
              <w:pStyle w:val="Compact"/>
              <w:jc w:val="left"/>
            </w:pPr>
            <w:r>
              <w:t xml:space="preserve">15 January 2026</w:t>
            </w:r>
          </w:p>
        </w:tc>
      </w:tr>
      <w:tr>
        <w:tc>
          <w:tcPr/>
          <w:p>
            <w:pPr>
              <w:pStyle w:val="Compact"/>
              <w:jc w:val="left"/>
            </w:pPr>
            <w:r>
              <w:t xml:space="preserve">Construction documentation complete</w:t>
            </w:r>
          </w:p>
        </w:tc>
        <w:tc>
          <w:tcPr/>
          <w:p>
            <w:pPr>
              <w:pStyle w:val="Compact"/>
              <w:jc w:val="left"/>
            </w:pPr>
            <w:r>
              <w:t xml:space="preserve">30 April 2026</w:t>
            </w:r>
          </w:p>
        </w:tc>
      </w:tr>
      <w:tr>
        <w:tc>
          <w:tcPr/>
          <w:p>
            <w:pPr>
              <w:pStyle w:val="Compact"/>
              <w:jc w:val="left"/>
            </w:pPr>
            <w:r>
              <w:t xml:space="preserve">Practical completion / handover</w:t>
            </w:r>
          </w:p>
        </w:tc>
        <w:tc>
          <w:tcPr/>
          <w:p>
            <w:pPr>
              <w:pStyle w:val="Compact"/>
              <w:jc w:val="left"/>
            </w:pPr>
            <w:r>
              <w:t xml:space="preserve">30 November 2026</w:t>
            </w:r>
          </w:p>
        </w:tc>
      </w:tr>
    </w:tbl>
    <w:bookmarkEnd w:id="27"/>
    <w:p>
      <w:pPr>
        <w:pStyle w:val="BodyText"/>
      </w:pPr>
      <w:r>
        <w:rPr>
          <w:bCs/>
          <w:b/>
        </w:rPr>
        <w:t xml:space="preserve">Note:</w:t>
      </w:r>
      <w:r>
        <w:t xml:space="preserve"> </w:t>
      </w:r>
      <w:r>
        <w:t xml:space="preserve">This Purchase Order constitutes a binding agreement between the Purchaser and the Architect upon execution by both parties. All references to "New Zealand Auckland" in this document refer to the Auckland region as defined under the Local Government Act 2002 (New Zealand). The Architect acknowledges that all design work must comply with the Auckland Unitary Plan (Operative) and any subsequent amendments in force at the time of submission.</w:t>
      </w:r>
    </w:p>
    <w:p>
      <w:pPr>
        <w:pStyle w:val="BodyText"/>
      </w:pPr>
      <w:r>
        <w:rPr>
          <w:bCs/>
          <w:b/>
        </w:rPr>
        <w:t xml:space="preserve">For and on behalf of the Purchaser:</w:t>
      </w:r>
    </w:p>
    <w:p>
      <w:pPr>
        <w:pStyle w:val="BodyText"/>
      </w:pPr>
      <w:r>
        <w:t xml:space="preserve">Harbourview Development Group Ltd</w:t>
      </w:r>
    </w:p>
    <w:p>
      <w:pPr>
        <w:pStyle w:val="BodyText"/>
      </w:pPr>
      <w:r>
        <w:rPr>
          <w:bCs/>
          <w:b/>
        </w:rPr>
        <w:t xml:space="preserve">Name:</w:t>
      </w:r>
      <w:r>
        <w:t xml:space="preserve"> </w:t>
      </w:r>
      <w:r>
        <w:t xml:space="preserve">Jonathan T. Whitfield</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Architect:</w:t>
      </w:r>
    </w:p>
    <w:p>
      <w:pPr>
        <w:pStyle w:val="BodyText"/>
      </w:pPr>
      <w:r>
        <w:t xml:space="preserve">Meridian Architectural Studio Ltd</w:t>
      </w:r>
    </w:p>
    <w:p>
      <w:pPr>
        <w:pStyle w:val="BodyText"/>
      </w:pPr>
      <w:r>
        <w:rPr>
          <w:bCs/>
          <w:b/>
        </w:rPr>
        <w:t xml:space="preserve">Name:</w:t>
      </w:r>
      <w:r>
        <w:t xml:space="preserve"> </w:t>
      </w:r>
      <w:r>
        <w:t xml:space="preserve">Aroha K. Te Rangi</w:t>
      </w:r>
      <w:r>
        <w:br/>
      </w:r>
      <w:r>
        <w:rPr>
          <w:bCs/>
          <w:b/>
        </w:rPr>
        <w:t xml:space="preserve">Title:</w:t>
      </w:r>
      <w:r>
        <w:t xml:space="preserve"> </w:t>
      </w:r>
      <w:r>
        <w:t xml:space="preserve">Principal Architect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Purchase Order No:</w:t>
      </w:r>
      <w:r>
        <w:t xml:space="preserve"> </w:t>
      </w:r>
      <w:r>
        <w:t xml:space="preserve">NZ-AKL-2025-04871  | </w:t>
      </w:r>
      <w:r>
        <w:t xml:space="preserve"> </w:t>
      </w:r>
      <w:r>
        <w:rPr>
          <w:bCs/>
          <w:b/>
        </w:rPr>
        <w:t xml:space="preserve">Page 1 of 1</w:t>
      </w:r>
    </w:p>
    <w:p>
      <w:pPr>
        <w:pStyle w:val="BodyText"/>
      </w:pPr>
      <w:r>
        <w:t xml:space="preserve">This document was prepared in Auckland, New Zealand. All communications regarding this Purchase Order should be directed to the procurement office of Harbourview Development Group Ltd, Level 12, 25 Queen Street, Auckland CBD, Auckland 1010, New Zealand. For queries regarding the Architect's professional obligations, contact the New Zealand Institute of Architects, 100 Victoria Street, Wellington, New Zealand.</w:t>
      </w:r>
    </w:p>
    <w:p>
      <w:pPr>
        <w:pStyle w:val="BodyText"/>
      </w:pPr>
      <w:r>
        <w:t xml:space="preserve">© 2025 Harbourview Development Group Ltd. All rights reserved. This Purchase Order is confidential and intended solely for the named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New Zealand Auckland</dc:title>
  <dc:creator/>
  <dc:language>en</dc:language>
  <cp:keywords/>
  <dcterms:created xsi:type="dcterms:W3CDTF">2026-10-10T08:50:40Z</dcterms:created>
  <dcterms:modified xsi:type="dcterms:W3CDTF">2026-10-10T08:50:40Z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