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Meridian Development Group (Pty) Ltd</w:t>
      </w:r>
    </w:p>
    <w:p>
      <w:pPr>
        <w:pStyle w:val="BodyText"/>
      </w:pPr>
      <w:r>
        <w:t xml:space="preserve">12 Sea Point Promenade, Sea Point, Cape Town, 8005, South Africa</w:t>
      </w:r>
    </w:p>
    <w:p>
      <w:pPr>
        <w:pStyle w:val="BodyText"/>
      </w:pPr>
      <w:r>
        <w:t xml:space="preserve">Registration No: 2019/456789/07 | VAT No: 4930123456</w:t>
      </w:r>
    </w:p>
    <w:p>
      <w:pPr>
        <w:pStyle w:val="BodyText"/>
      </w:pPr>
      <w:r>
        <w:t xml:space="preserve">Telephone: +27 21 424 5678 | Email: procurement@meridiandev.co.za</w:t>
      </w:r>
    </w:p>
    <w:bookmarkEnd w:id="20"/>
    <w:p>
      <w:pPr>
        <w:pStyle w:val="BodyText"/>
      </w:pPr>
      <w:r>
        <w:rPr>
          <w:bCs/>
          <w:b/>
        </w:rPr>
        <w:t xml:space="preserve">Purchase Order No:</w:t>
      </w:r>
      <w:r>
        <w:t xml:space="preserve"> </w:t>
      </w:r>
      <w:r>
        <w:t xml:space="preserve">PO-2025-CT-00482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November 2025</w:t>
      </w:r>
    </w:p>
    <w:p>
      <w:pPr>
        <w:pStyle w:val="BodyText"/>
      </w:pPr>
      <w:r>
        <w:rPr>
          <w:bCs/>
          <w:b/>
        </w:rPr>
        <w:t xml:space="preserve">Project Reference:</w:t>
      </w:r>
      <w:r>
        <w:t xml:space="preserve"> </w:t>
      </w:r>
      <w:r>
        <w:t xml:space="preserve">MDG-CT-2025-017</w:t>
      </w:r>
    </w:p>
    <w:p>
      <w:pPr>
        <w:pStyle w:val="BodyText"/>
      </w:pPr>
      <w:r>
        <w:rPr>
          <w:bCs/>
          <w:b/>
        </w:rPr>
        <w:t xml:space="preserve">Project Location:</w:t>
      </w:r>
      <w:r>
        <w:t xml:space="preserve"> </w:t>
      </w:r>
      <w:r>
        <w:t xml:space="preserve">V&amp;A Waterfront, Cape Town, South Africa</w:t>
      </w:r>
    </w:p>
    <w:p>
      <w:pPr>
        <w:pStyle w:val="BodyText"/>
      </w:pPr>
      <w:r>
        <w:rPr>
          <w:bCs/>
          <w:b/>
        </w:rPr>
        <w:t xml:space="preserve">Payment Terms:</w:t>
      </w:r>
      <w:r>
        <w:t xml:space="preserve"> </w:t>
      </w:r>
      <w:r>
        <w:t xml:space="preserve">30 Days from Invoice</w:t>
      </w:r>
    </w:p>
    <w:bookmarkStart w:id="21" w:name="supplier-architect-details"/>
    <w:p>
      <w:pPr>
        <w:pStyle w:val="Heading2"/>
      </w:pPr>
      <w:r>
        <w:t xml:space="preserve">Supplier / Architect Details</w:t>
      </w:r>
    </w:p>
    <w:p>
      <w:pPr>
        <w:pStyle w:val="FirstParagraph"/>
      </w:pPr>
      <w:r>
        <w:rPr>
          <w:bCs/>
          <w:b/>
        </w:rPr>
        <w:t xml:space="preserve">Architect Firm:</w:t>
      </w:r>
      <w:r>
        <w:t xml:space="preserve"> </w:t>
      </w:r>
      <w:r>
        <w:t xml:space="preserve">Cape Design &amp; Architecture Studio (Pty) Ltd</w:t>
      </w:r>
    </w:p>
    <w:p>
      <w:pPr>
        <w:pStyle w:val="BodyText"/>
      </w:pPr>
      <w:r>
        <w:rPr>
          <w:bCs/>
          <w:b/>
        </w:rPr>
        <w:t xml:space="preserve">Principal Architect:</w:t>
      </w:r>
      <w:r>
        <w:t xml:space="preserve"> </w:t>
      </w:r>
      <w:r>
        <w:t xml:space="preserve">Mr. Thabo Nkosi, SAIA Reg. No. 12345</w:t>
      </w:r>
    </w:p>
    <w:p>
      <w:pPr>
        <w:pStyle w:val="BodyText"/>
      </w:pPr>
      <w:r>
        <w:rPr>
          <w:bCs/>
          <w:b/>
        </w:rPr>
        <w:t xml:space="preserve">Address:</w:t>
      </w:r>
      <w:r>
        <w:t xml:space="preserve"> </w:t>
      </w:r>
      <w:r>
        <w:t xml:space="preserve">45 Bree Street, Gardens, Cape Town, 8001, South Africa</w:t>
      </w:r>
    </w:p>
    <w:p>
      <w:pPr>
        <w:pStyle w:val="BodyText"/>
      </w:pPr>
      <w:r>
        <w:rPr>
          <w:bCs/>
          <w:b/>
        </w:rPr>
        <w:t xml:space="preserve">VAT Number:</w:t>
      </w:r>
      <w:r>
        <w:t xml:space="preserve"> </w:t>
      </w:r>
      <w:r>
        <w:t xml:space="preserve">4930987654</w:t>
      </w:r>
    </w:p>
    <w:p>
      <w:pPr>
        <w:pStyle w:val="BodyText"/>
      </w:pPr>
      <w:r>
        <w:rPr>
          <w:bCs/>
          <w:b/>
        </w:rPr>
        <w:t xml:space="preserve">Professional Indemnity Insurance:</w:t>
      </w:r>
      <w:r>
        <w:t xml:space="preserve"> </w:t>
      </w:r>
      <w:r>
        <w:t xml:space="preserve">Underwritten by Sanlam Professional Indemnity, Policy No. SPI-2025-77812, Cover: R10,000,000</w:t>
      </w:r>
    </w:p>
    <w:p>
      <w:pPr>
        <w:pStyle w:val="BodyText"/>
      </w:pPr>
      <w:r>
        <w:rPr>
          <w:bCs/>
          <w:b/>
        </w:rPr>
        <w:t xml:space="preserve">SAIA Membership:</w:t>
      </w:r>
      <w:r>
        <w:t xml:space="preserve"> </w:t>
      </w:r>
      <w:r>
        <w:t xml:space="preserve">Active, in good standing as per the South African Institute of Architects</w:t>
      </w:r>
    </w:p>
    <w:bookmarkEnd w:id="21"/>
    <w:bookmarkStart w:id="22" w:name="scope-of-architect-services"/>
    <w:p>
      <w:pPr>
        <w:pStyle w:val="Heading2"/>
      </w:pPr>
      <w:r>
        <w:t xml:space="preserve">Scope of Architect Services</w:t>
      </w:r>
    </w:p>
    <w:p>
      <w:pPr>
        <w:pStyle w:val="FirstParagraph"/>
      </w:pPr>
      <w:r>
        <w:t xml:space="preserve">This Purchase Order is issued by Meridian Development Group (Pty) Ltd to engage the above-named Architect for the full architectural design, planning, and project management services for the construction of a mixed-use commercial and residential development at the V&amp;A Waterfront, Cape Town, South Africa. The Architect shall comply with all applicable provisions of the National Building Regulations (NBR), the Western Cape Building Regulations, and the City of Cape Town Municipal Planning By-Laws.</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Feasibility Study and Concept Design for mixed-use development (approx. 12,500 m² GFA) including site analysis, massing studies, and preliminary planning submissions to the City of Cape Town</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Detailed Architectural Design and Working Drawings, including structural coordination, MEP coordination, and full compliance documentation for National Building Regulations approval</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Planning and Building Plan Submission, liaison with the City of Cape Town Planning Department, and management of all municipal approval processes</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Tender Documentation Preparation, including Bill of Quantities coordination, specification writing, and tender evaluation support for the construction phase</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Construction Phase Architectural Supervision, site inspections (minimum bi-weekly), progress reporting, and as-built documentation for the full construction period (estimated 18 months)</w:t>
            </w:r>
          </w:p>
        </w:tc>
        <w:tc>
          <w:tcPr/>
          <w:p>
            <w:pPr>
              <w:pStyle w:val="Compact"/>
              <w:jc w:val="left"/>
            </w:pPr>
            <w:r>
              <w:t xml:space="preserve">Lot</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06</w:t>
            </w:r>
          </w:p>
        </w:tc>
        <w:tc>
          <w:tcPr/>
          <w:p>
            <w:pPr>
              <w:pStyle w:val="Compact"/>
              <w:jc w:val="left"/>
            </w:pPr>
            <w:r>
              <w:t xml:space="preserve">Interior Design and Landscape Architecture for public areas, podium gardens, and waterfront promenade integration</w:t>
            </w:r>
          </w:p>
        </w:tc>
        <w:tc>
          <w:tcPr/>
          <w:p>
            <w:pPr>
              <w:pStyle w:val="Compact"/>
              <w:jc w:val="left"/>
            </w:pPr>
            <w:r>
              <w:t xml:space="preserve">Lot</w:t>
            </w:r>
          </w:p>
        </w:tc>
        <w:tc>
          <w:tcPr/>
          <w:p>
            <w:pPr>
              <w:pStyle w:val="Compact"/>
              <w:jc w:val="left"/>
            </w:pPr>
            <w:r>
              <w:t xml:space="preserve">410,000.00</w:t>
            </w:r>
          </w:p>
        </w:tc>
        <w:tc>
          <w:tcPr/>
          <w:p>
            <w:pPr>
              <w:pStyle w:val="Compact"/>
              <w:jc w:val="left"/>
            </w:pPr>
            <w:r>
              <w:t xml:space="preserve">410,000.00</w:t>
            </w:r>
          </w:p>
        </w:tc>
      </w:tr>
      <w:tr>
        <w:tc>
          <w:tcPr/>
          <w:p>
            <w:pPr>
              <w:pStyle w:val="Compact"/>
              <w:jc w:val="left"/>
            </w:pPr>
            <w:r>
              <w:t xml:space="preserve">07</w:t>
            </w:r>
          </w:p>
        </w:tc>
        <w:tc>
          <w:tcPr/>
          <w:p>
            <w:pPr>
              <w:pStyle w:val="Compact"/>
              <w:jc w:val="left"/>
            </w:pPr>
            <w:r>
              <w:t xml:space="preserve">Heritage Impact Assessment coordination and environmental compliance documentation as required by the Western Cape Provincial Government</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r>
      <w:tr>
        <w:tc>
          <w:tcPr>
            <w:gridSpan w:val="4"/>
          </w:tcPr>
          <w:p>
            <w:pPr>
              <w:pStyle w:val="Compact"/>
              <w:jc w:val="left"/>
            </w:pPr>
            <w:r>
              <w:t xml:space="preserve">Subtotal (ZAR)</w:t>
            </w:r>
          </w:p>
        </w:tc>
        <w:tc>
          <w:tcPr/>
          <w:p>
            <w:pPr>
              <w:pStyle w:val="Compact"/>
              <w:jc w:val="left"/>
            </w:pPr>
            <w:r>
              <w:t xml:space="preserve">3,775,000.00</w:t>
            </w:r>
          </w:p>
        </w:tc>
      </w:tr>
      <w:tr>
        <w:tc>
          <w:tcPr>
            <w:gridSpan w:val="4"/>
          </w:tcPr>
          <w:p>
            <w:pPr>
              <w:pStyle w:val="Compact"/>
              <w:jc w:val="left"/>
            </w:pPr>
            <w:r>
              <w:t xml:space="preserve">VAT @ 15% (ZAR)</w:t>
            </w:r>
          </w:p>
        </w:tc>
        <w:tc>
          <w:tcPr/>
          <w:p>
            <w:pPr>
              <w:pStyle w:val="Compact"/>
              <w:jc w:val="left"/>
            </w:pPr>
            <w:r>
              <w:t xml:space="preserve">566,250.00</w:t>
            </w:r>
          </w:p>
        </w:tc>
      </w:tr>
      <w:tr>
        <w:tc>
          <w:tcPr>
            <w:gridSpan w:val="4"/>
          </w:tcPr>
          <w:p>
            <w:pPr>
              <w:pStyle w:val="Compact"/>
              <w:jc w:val="left"/>
            </w:pPr>
            <w:r>
              <w:rPr>
                <w:bCs/>
                <w:b/>
              </w:rPr>
              <w:t xml:space="preserve">TOTAL PURCHASE ORDER VALUE (ZAR)</w:t>
            </w:r>
          </w:p>
        </w:tc>
        <w:tc>
          <w:tcPr/>
          <w:p>
            <w:pPr>
              <w:pStyle w:val="Compact"/>
              <w:jc w:val="left"/>
            </w:pPr>
            <w:r>
              <w:rPr>
                <w:bCs/>
                <w:b/>
              </w:rPr>
              <w:t xml:space="preserve">4,341,250.00</w:t>
            </w:r>
          </w:p>
        </w:tc>
      </w:tr>
    </w:tbl>
    <w:bookmarkEnd w:id="23"/>
    <w:bookmarkStart w:id="24" w:name="terms-and-conditions"/>
    <w:p>
      <w:pPr>
        <w:pStyle w:val="Heading2"/>
      </w:pPr>
      <w:r>
        <w:t xml:space="preserve">Terms and Conditions</w:t>
      </w:r>
    </w:p>
    <w:p>
      <w:pPr>
        <w:pStyle w:val="FirstParagraph"/>
      </w:pPr>
      <w:r>
        <w:rPr>
          <w:bCs/>
          <w:b/>
        </w:rPr>
        <w:t xml:space="preserve">1. Governing Law:</w:t>
      </w:r>
      <w:r>
        <w:t xml:space="preserve"> </w:t>
      </w:r>
      <w:r>
        <w:t xml:space="preserve">This Purchase Order and all services rendered hereunder shall be governed by and interpreted in accordance with the laws of the Republic of South Africa, with specific reference to the Western Cape provincial jurisdiction applicable to Cape Town.</w:t>
      </w:r>
    </w:p>
    <w:p>
      <w:pPr>
        <w:pStyle w:val="BodyText"/>
      </w:pPr>
      <w:r>
        <w:rPr>
          <w:bCs/>
          <w:b/>
        </w:rPr>
        <w:t xml:space="preserve">2. Professional Standards:</w:t>
      </w:r>
      <w:r>
        <w:t xml:space="preserve"> </w:t>
      </w:r>
      <w:r>
        <w:t xml:space="preserve">The Architect shall perform all services in accordance with the minimum standards of professional practice as set out in the SAIA Code of Professional Conduct and the National Building Regulations (Act 103 of 1977, as amended). The Architect warrants that all drawings, specifications, and documentation shall be prepared by a registered professional Architect in South Africa.</w:t>
      </w:r>
    </w:p>
    <w:p>
      <w:pPr>
        <w:pStyle w:val="BodyText"/>
      </w:pPr>
      <w:r>
        <w:rPr>
          <w:bCs/>
          <w:b/>
        </w:rPr>
        <w:t xml:space="preserve">3. Payment Schedule:</w:t>
      </w:r>
      <w:r>
        <w:t xml:space="preserve"> </w:t>
      </w:r>
      <w:r>
        <w:t xml:space="preserve">Payment shall be made in accordance with the following milestones: 20% upon execution of this Purchase Order; 25% upon submission of detailed design; 20% upon receipt of municipal building plan approval; 20% upon completion of tender documentation; and 15% upon practical completion and handover of as-built drawings. All invoices shall be submitted to the Procurement Department of Meridian Development Group, Cape Town office.</w:t>
      </w:r>
    </w:p>
    <w:p>
      <w:pPr>
        <w:pStyle w:val="BodyText"/>
      </w:pPr>
      <w:r>
        <w:rPr>
          <w:bCs/>
          <w:b/>
        </w:rPr>
        <w:t xml:space="preserve">4. Intellectual Property:</w:t>
      </w:r>
      <w:r>
        <w:t xml:space="preserve"> </w:t>
      </w:r>
      <w:r>
        <w:t xml:space="preserve">All architectural drawings, designs, models, and documentation produced under this Purchase Order shall become the sole property of Meridian Development Group (Pty) Ltd upon full payment. The Architect retains the right to use the work for portfolio and academic purposes, subject to prior written consent for any commercial reproduction.</w:t>
      </w:r>
    </w:p>
    <w:p>
      <w:pPr>
        <w:pStyle w:val="BodyText"/>
      </w:pPr>
      <w:r>
        <w:rPr>
          <w:bCs/>
          <w:b/>
        </w:rPr>
        <w:t xml:space="preserve">5. Insurance and Indemnity:</w:t>
      </w:r>
      <w:r>
        <w:t xml:space="preserve"> </w:t>
      </w:r>
      <w:r>
        <w:t xml:space="preserve">The Architect shall maintain professional indemnity insurance of no less than R10,000,000 for the duration of the project and for a further five (5) years thereafter. The Architect shall indemnify and hold harmless Meridian Development Group against any claims arising from professional negligence, design errors, or omissions.</w:t>
      </w:r>
    </w:p>
    <w:p>
      <w:pPr>
        <w:pStyle w:val="BodyText"/>
      </w:pPr>
      <w:r>
        <w:rPr>
          <w:bCs/>
          <w:b/>
        </w:rPr>
        <w:t xml:space="preserve">6. Dispute Resolution:</w:t>
      </w:r>
      <w:r>
        <w:t xml:space="preserve"> </w:t>
      </w:r>
      <w:r>
        <w:t xml:space="preserve">Any dispute arising from this Purchase Order shall first be referred to mediation in Cape Town, South Africa, in accordance with the rules of the Arbitration Foundation of Southern Africa (AFSA). Should mediation fail, the matter shall be referred to arbitration seated in Cape Town.</w:t>
      </w:r>
    </w:p>
    <w:p>
      <w:pPr>
        <w:pStyle w:val="BodyText"/>
      </w:pPr>
      <w:r>
        <w:rPr>
          <w:bCs/>
          <w:b/>
        </w:rPr>
        <w:t xml:space="preserve">7. Termination:</w:t>
      </w:r>
      <w:r>
        <w:t xml:space="preserve"> </w:t>
      </w:r>
      <w:r>
        <w:t xml:space="preserve">Either party may terminate this Purchase Order with thirty (30) days written notice. In the event of termination, the Architect shall be compensated for all services rendered up to the date of termination, less any amounts already paid.</w:t>
      </w:r>
    </w:p>
    <w:p>
      <w:pPr>
        <w:pStyle w:val="BodyText"/>
      </w:pPr>
      <w:r>
        <w:rPr>
          <w:bCs/>
          <w:b/>
        </w:rPr>
        <w:t xml:space="preserve">8. Confidentiality:</w:t>
      </w:r>
      <w:r>
        <w:t xml:space="preserve"> </w:t>
      </w:r>
      <w:r>
        <w:t xml:space="preserve">The Architect shall treat all project information, site data, and commercial details as strictly confidential and shall not disclose such information to any third party without the prior written consent of Meridian Development Group.</w:t>
      </w:r>
    </w:p>
    <w:p>
      <w:pPr>
        <w:pStyle w:val="BodyText"/>
      </w:pPr>
      <w:r>
        <w:rPr>
          <w:bCs/>
          <w:b/>
        </w:rPr>
        <w:t xml:space="preserve">Note:</w:t>
      </w:r>
      <w:r>
        <w:t xml:space="preserve"> </w:t>
      </w:r>
      <w:r>
        <w:t xml:space="preserve">This Purchase Order is subject to the Architect's compliance with the City of Cape Town's development control area regulations for the V&amp;A Waterfront precinct. All submissions must be made through the City of Cape Town's e-Planning portal. The Architect is responsible for ensuring that all design elements comply with the Western Cape Provincial Government's environmental management requirements and the National Heritage Resources Act (Act 25 of 1999).</w:t>
      </w:r>
    </w:p>
    <w:bookmarkEnd w:id="24"/>
    <w:bookmarkStart w:id="25" w:name="authorisation-and-acceptance"/>
    <w:p>
      <w:pPr>
        <w:pStyle w:val="Heading2"/>
      </w:pPr>
      <w:r>
        <w:t xml:space="preserve">Authorisation and Acceptance</w:t>
      </w:r>
    </w:p>
    <w:p>
      <w:pPr>
        <w:pStyle w:val="FirstParagraph"/>
      </w:pPr>
      <w:r>
        <w:rPr>
          <w:bCs/>
          <w:b/>
        </w:rPr>
        <w:t xml:space="preserve">For and on behalf of Meridian Development Group (Pty) Ltd:</w:t>
      </w:r>
    </w:p>
    <w:p>
      <w:pPr>
        <w:pStyle w:val="BodyText"/>
      </w:pPr>
      <w:r>
        <w:t xml:space="preserve">Name: Ms. Lerato Mokoena</w:t>
      </w:r>
    </w:p>
    <w:p>
      <w:pPr>
        <w:pStyle w:val="BodyText"/>
      </w:pPr>
      <w:r>
        <w:t xml:space="preserve">Designation: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Cape Design &amp; Architecture Studio (Pty) Ltd:</w:t>
      </w:r>
    </w:p>
    <w:p>
      <w:pPr>
        <w:pStyle w:val="BodyText"/>
      </w:pPr>
      <w:r>
        <w:t xml:space="preserve">Name: Mr. Thabo Nkosi</w:t>
      </w:r>
    </w:p>
    <w:p>
      <w:pPr>
        <w:pStyle w:val="BodyText"/>
      </w:pPr>
      <w:r>
        <w:t xml:space="preserve">Designation: Principal Architect, SAIA Reg. No. 12345</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(PO-2025-CT-00482) is issued by Meridian Development Group (Pty) Ltd, Cape Town, South Africa. This document constitutes a binding agreement between the parties upon signature. All communications regarding this Purchase Order should be directed to the Procurement Department, 12 Sea Point Promenade, Sea Point, Cape Town, 8005, South Africa. © 2025 Meridian Development Group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South Africa Cape Town</dc:title>
  <dc:creator/>
  <dc:language>en</dc:language>
  <cp:keywords/>
  <dcterms:created xsi:type="dcterms:W3CDTF">2026-10-10T04:46:03Z</dcterms:created>
  <dcterms:modified xsi:type="dcterms:W3CDTF">2026-10-10T04:46:03Z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