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Architectural Services — Spain Madrid</w:t>
      </w:r>
    </w:p>
    <w:p>
      <w:pPr>
        <w:pStyle w:val="BodyText"/>
      </w:pPr>
      <w:r>
        <w:t xml:space="preserve">Document Reference: PO-ES-MAD-2025-0047</w:t>
      </w:r>
    </w:p>
    <w:bookmarkEnd w:id="20"/>
    <w:p>
      <w:pPr>
        <w:pStyle w:val="BodyText"/>
      </w:pPr>
      <w:r>
        <w:rPr>
          <w:bCs/>
          <w:b/>
        </w:rPr>
        <w:t xml:space="preserve">Purchase Order No.:</w:t>
      </w:r>
      <w:r>
        <w:t xml:space="preserve"> </w:t>
      </w:r>
      <w:r>
        <w:t xml:space="preserve">PO-ES-MAD-2025-0047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Execution:</w:t>
      </w:r>
      <w:r>
        <w:t xml:space="preserve"> </w:t>
      </w:r>
      <w:r>
        <w:t xml:space="preserve">Spain</w:t>
      </w:r>
      <w:r>
        <w:br/>
      </w:r>
      <w:r>
        <w:rPr>
          <w:bCs/>
          <w:b/>
        </w:rPr>
        <w:t xml:space="preserve">City of Execution:</w:t>
      </w:r>
      <w:r>
        <w:t xml:space="preserve"> </w:t>
      </w:r>
      <w:r>
        <w:t xml:space="preserve">Madrid</w:t>
      </w:r>
      <w:r>
        <w:br/>
      </w:r>
      <w:r>
        <w:rPr>
          <w:bCs/>
          <w:b/>
        </w:rPr>
        <w:t xml:space="preserve">Currency:</w:t>
      </w:r>
      <w:r>
        <w:t xml:space="preserve"> </w:t>
      </w:r>
      <w:r>
        <w:t xml:space="preserve">EUR (€)</w:t>
      </w:r>
    </w:p>
    <w:p>
      <w:pPr>
        <w:pStyle w:val="BodyText"/>
      </w:pPr>
      <w:r>
        <w:t xml:space="preserve">1. Purchasing Party (Buyer)</w:t>
      </w:r>
    </w:p>
    <w:p>
      <w:pPr>
        <w:pStyle w:val="BodyText"/>
      </w:pPr>
      <w:r>
        <w:rPr>
          <w:bCs/>
          <w:b/>
        </w:rPr>
        <w:t xml:space="preserve">Company:</w:t>
      </w:r>
      <w:r>
        <w:t xml:space="preserve"> </w:t>
      </w:r>
      <w:r>
        <w:t xml:space="preserve">Grupo Inmobiliario Madrid Sur, S.L.</w:t>
      </w:r>
      <w:r>
        <w:br/>
      </w:r>
      <w:r>
        <w:rPr>
          <w:bCs/>
          <w:b/>
        </w:rPr>
        <w:t xml:space="preserve">Address:</w:t>
      </w:r>
      <w:r>
        <w:t xml:space="preserve"> </w:t>
      </w:r>
      <w:r>
        <w:t xml:space="preserve">Calle de Serrano 128, 4º Planta, 28006 Madrid, Spain</w:t>
      </w:r>
      <w:r>
        <w:br/>
      </w:r>
      <w:r>
        <w:rPr>
          <w:bCs/>
          <w:b/>
        </w:rPr>
        <w:t xml:space="preserve">CIF (Tax ID):</w:t>
      </w:r>
      <w:r>
        <w:t xml:space="preserve"> </w:t>
      </w:r>
      <w:r>
        <w:t xml:space="preserve">B-84729361</w:t>
      </w:r>
      <w:r>
        <w:br/>
      </w:r>
      <w:r>
        <w:rPr>
          <w:bCs/>
          <w:b/>
        </w:rPr>
        <w:t xml:space="preserve">Contact Person:</w:t>
      </w:r>
      <w:r>
        <w:t xml:space="preserve"> </w:t>
      </w:r>
      <w:r>
        <w:t xml:space="preserve">Doña María Élvarez Sánchez</w:t>
      </w:r>
      <w:r>
        <w:br/>
      </w:r>
      <w:r>
        <w:rPr>
          <w:bCs/>
          <w:b/>
        </w:rPr>
        <w:t xml:space="preserve">Email:</w:t>
      </w:r>
      <w:r>
        <w:t xml:space="preserve"> </w:t>
      </w:r>
      <w:r>
        <w:t xml:space="preserve">m.elvarez@grupomadridsur.es</w:t>
      </w:r>
      <w:r>
        <w:br/>
      </w:r>
      <w:r>
        <w:rPr>
          <w:bCs/>
          <w:b/>
        </w:rPr>
        <w:t xml:space="preserve">Telephone:</w:t>
      </w:r>
      <w:r>
        <w:t xml:space="preserve"> </w:t>
      </w:r>
      <w:r>
        <w:t xml:space="preserve">+34 91 555 2847</w:t>
      </w:r>
    </w:p>
    <w:p>
      <w:pPr>
        <w:pStyle w:val="BodyText"/>
      </w:pPr>
      <w:r>
        <w:t xml:space="preserve">2. Supplier / Service Provider (Architect)</w:t>
      </w:r>
    </w:p>
    <w:p>
      <w:pPr>
        <w:pStyle w:val="BodyText"/>
      </w:pPr>
      <w:r>
        <w:rPr>
          <w:bCs/>
          <w:b/>
        </w:rPr>
        <w:t xml:space="preserve">Architect Firm:</w:t>
      </w:r>
      <w:r>
        <w:t xml:space="preserve"> </w:t>
      </w:r>
      <w:r>
        <w:t xml:space="preserve">Estudio Arquitectónico Vega &amp; Asociados, S.L.P.</w:t>
      </w:r>
      <w:r>
        <w:br/>
      </w:r>
      <w:r>
        <w:rPr>
          <w:bCs/>
          <w:b/>
        </w:rPr>
        <w:t xml:space="preserve">Lead Architect:</w:t>
      </w:r>
      <w:r>
        <w:t xml:space="preserve"> </w:t>
      </w:r>
      <w:r>
        <w:t xml:space="preserve">D. Carlos Vega Martínez, Colegiado nº 12.847 del COAM (Colegio Oficial de Arquitectos de Madrid)</w:t>
      </w:r>
      <w:r>
        <w:br/>
      </w:r>
      <w:r>
        <w:rPr>
          <w:bCs/>
          <w:b/>
        </w:rPr>
        <w:t xml:space="preserve">Address:</w:t>
      </w:r>
      <w:r>
        <w:t xml:space="preserve"> </w:t>
      </w:r>
      <w:r>
        <w:t xml:space="preserve">Paseo de la Castellana 210, 3º B, 28046 Madrid, Spain</w:t>
      </w:r>
      <w:r>
        <w:br/>
      </w:r>
      <w:r>
        <w:rPr>
          <w:bCs/>
          <w:b/>
        </w:rPr>
        <w:t xml:space="preserve">CIF (Tax ID):</w:t>
      </w:r>
      <w:r>
        <w:t xml:space="preserve"> </w:t>
      </w:r>
      <w:r>
        <w:t xml:space="preserve">B-90345782</w:t>
      </w:r>
      <w:r>
        <w:br/>
      </w:r>
      <w:r>
        <w:rPr>
          <w:bCs/>
          <w:b/>
        </w:rPr>
        <w:t xml:space="preserve">Email:</w:t>
      </w:r>
      <w:r>
        <w:t xml:space="preserve"> </w:t>
      </w:r>
      <w:r>
        <w:t xml:space="preserve">c.vega@estudiovega.es</w:t>
      </w:r>
      <w:r>
        <w:br/>
      </w:r>
      <w:r>
        <w:rPr>
          <w:bCs/>
          <w:b/>
        </w:rPr>
        <w:t xml:space="preserve">Telephone:</w:t>
      </w:r>
      <w:r>
        <w:t xml:space="preserve"> </w:t>
      </w:r>
      <w:r>
        <w:t xml:space="preserve">+34 91 772 6391</w:t>
      </w:r>
    </w:p>
    <w:p>
      <w:pPr>
        <w:pStyle w:val="BodyText"/>
      </w:pPr>
      <w:r>
        <w:t xml:space="preserve">3. Project Description</w:t>
      </w:r>
    </w:p>
    <w:p>
      <w:pPr>
        <w:pStyle w:val="BodyText"/>
      </w:pPr>
      <w:r>
        <w:t xml:space="preserve">This Purchase Order is issued by Grupo Inmobiliario Madrid Sur, S.L. to engage the services of the above-named Architect firm for the complete architectural design, technical documentation, and project management of a mixed-use residential and commercial development located in the district of Chamberí, Madrid, Spain. The Architect shall be responsible for all phases of the project in strict compliance with the vigente building regulations of the Comunidad Autónoma de Madrid, the General Urban Planning Law (Ley 5/2013), and all applicable municipal ordinances of the Ayuntamiento de Madrid. The scope of work encompasses preliminary design, executive architectural plans, structural coordination, MEP (mechanical, electrical, plumbing) integration, energy efficiency certification (Cédula de Eficiencia Energética), and full on-site supervision until final occupancy permit (Licencia de Primera Ocupación) is granted by the local authorities in Spain Madrid.</w:t>
      </w:r>
    </w:p>
    <w:p>
      <w:pPr>
        <w:pStyle w:val="BodyText"/>
      </w:pPr>
      <w:r>
        <w:t xml:space="preserve">4.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Architect Services</w:t>
            </w:r>
          </w:p>
        </w:tc>
        <w:tc>
          <w:tcPr/>
          <w:p>
            <w:pPr>
              <w:pStyle w:val="Compact"/>
              <w:jc w:val="left"/>
            </w:pPr>
            <w:r>
              <w:t xml:space="preserve">Phase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Preliminary Architectural Concept &amp; Feasibility Study</w:t>
            </w:r>
          </w:p>
        </w:tc>
        <w:tc>
          <w:tcPr/>
          <w:p>
            <w:pPr>
              <w:pStyle w:val="Compact"/>
              <w:jc w:val="left"/>
            </w:pPr>
            <w:r>
              <w:t xml:space="preserve">Phase I</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Executive Architectural Design &amp; Technical Documentation (Proyecto Ejecutivo)</w:t>
            </w:r>
          </w:p>
        </w:tc>
        <w:tc>
          <w:tcPr/>
          <w:p>
            <w:pPr>
              <w:pStyle w:val="Compact"/>
              <w:jc w:val="left"/>
            </w:pPr>
            <w:r>
              <w:t xml:space="preserve">Phase II</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Building Permit Application Support &amp; Municipal Coordination (Ayuntamiento de Madrid)</w:t>
            </w:r>
          </w:p>
        </w:tc>
        <w:tc>
          <w:tcPr/>
          <w:p>
            <w:pPr>
              <w:pStyle w:val="Compact"/>
              <w:jc w:val="left"/>
            </w:pPr>
            <w:r>
              <w:t xml:space="preserve">Phase III</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On-Site Architectural Supervision &amp; Direction (Dirección de Obra)</w:t>
            </w:r>
          </w:p>
        </w:tc>
        <w:tc>
          <w:tcPr/>
          <w:p>
            <w:pPr>
              <w:pStyle w:val="Compact"/>
              <w:jc w:val="left"/>
            </w:pPr>
            <w:r>
              <w:t xml:space="preserve">Phase IV</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6,200.00</w:t>
            </w:r>
          </w:p>
        </w:tc>
        <w:tc>
          <w:tcPr/>
          <w:p>
            <w:pPr>
              <w:pStyle w:val="Compact"/>
              <w:jc w:val="left"/>
            </w:pPr>
            <w:r>
              <w:t xml:space="preserve">86,800.00</w:t>
            </w:r>
          </w:p>
        </w:tc>
      </w:tr>
      <w:tr>
        <w:tc>
          <w:tcPr/>
          <w:p>
            <w:pPr>
              <w:pStyle w:val="Compact"/>
              <w:jc w:val="left"/>
            </w:pPr>
            <w:r>
              <w:t xml:space="preserve">05</w:t>
            </w:r>
          </w:p>
        </w:tc>
        <w:tc>
          <w:tcPr/>
          <w:p>
            <w:pPr>
              <w:pStyle w:val="Compact"/>
              <w:jc w:val="left"/>
            </w:pPr>
            <w:r>
              <w:t xml:space="preserve">Energy Efficiency Certification &amp; Sustainability Compliance (Spain Madrid regulations)</w:t>
            </w:r>
          </w:p>
        </w:tc>
        <w:tc>
          <w:tcPr/>
          <w:p>
            <w:pPr>
              <w:pStyle w:val="Compact"/>
              <w:jc w:val="left"/>
            </w:pPr>
            <w:r>
              <w:t xml:space="preserve">Phase V</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As-Built Documentation &amp; Final Handover Report</w:t>
            </w:r>
          </w:p>
        </w:tc>
        <w:tc>
          <w:tcPr/>
          <w:p>
            <w:pPr>
              <w:pStyle w:val="Compact"/>
              <w:jc w:val="left"/>
            </w:pPr>
            <w:r>
              <w:t xml:space="preserve">Phase VI</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gridSpan w:val="6"/>
          </w:tcPr>
          <w:p>
            <w:pPr>
              <w:pStyle w:val="Compact"/>
              <w:jc w:val="left"/>
            </w:pPr>
            <w:r>
              <w:t xml:space="preserve">Subtotal</w:t>
            </w:r>
          </w:p>
        </w:tc>
        <w:tc>
          <w:tcPr/>
          <w:p>
            <w:pPr>
              <w:pStyle w:val="Compact"/>
              <w:jc w:val="left"/>
            </w:pPr>
            <w:r>
              <w:t xml:space="preserve">203,800.00</w:t>
            </w:r>
          </w:p>
        </w:tc>
      </w:tr>
      <w:tr>
        <w:tc>
          <w:tcPr>
            <w:gridSpan w:val="6"/>
          </w:tcPr>
          <w:p>
            <w:pPr>
              <w:pStyle w:val="Compact"/>
              <w:jc w:val="left"/>
            </w:pPr>
            <w:r>
              <w:t xml:space="preserve">VAT (IVA) — 21% (Spain)</w:t>
            </w:r>
          </w:p>
        </w:tc>
        <w:tc>
          <w:tcPr/>
          <w:p>
            <w:pPr>
              <w:pStyle w:val="Compact"/>
              <w:jc w:val="left"/>
            </w:pPr>
            <w:r>
              <w:t xml:space="preserve">42,798.00</w:t>
            </w:r>
          </w:p>
        </w:tc>
      </w:tr>
      <w:tr>
        <w:tc>
          <w:tcPr>
            <w:gridSpan w:val="6"/>
          </w:tcPr>
          <w:p>
            <w:pPr>
              <w:pStyle w:val="Compact"/>
              <w:jc w:val="left"/>
            </w:pPr>
            <w:r>
              <w:rPr>
                <w:bCs/>
                <w:b/>
              </w:rPr>
              <w:t xml:space="preserve">TOTAL PURCHASE ORDER VALUE (EUR)</w:t>
            </w:r>
          </w:p>
        </w:tc>
        <w:tc>
          <w:tcPr/>
          <w:p>
            <w:pPr>
              <w:pStyle w:val="Compact"/>
              <w:jc w:val="left"/>
            </w:pPr>
            <w:r>
              <w:rPr>
                <w:bCs/>
                <w:b/>
              </w:rPr>
              <w:t xml:space="preserve">246,598.00</w:t>
            </w:r>
          </w:p>
        </w:tc>
      </w:tr>
    </w:tbl>
    <w:p>
      <w:pPr>
        <w:pStyle w:val="BodyText"/>
      </w:pPr>
      <w:r>
        <w:t xml:space="preserve">5. Payment Terms</w:t>
      </w:r>
    </w:p>
    <w:p>
      <w:pPr>
        <w:pStyle w:val="BodyText"/>
      </w:pPr>
      <w:r>
        <w:t xml:space="preserve">Payment shall be made in accordance with the following milestone schedule, all amounts denominated in Euros (EUR) and payable via bank transfer to the Architect firm's designated account in Spain Madrid: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incl. VAT)</w:t>
            </w:r>
          </w:p>
        </w:tc>
        <w:tc>
          <w:tcPr/>
          <w:p>
            <w:pPr>
              <w:pStyle w:val="Compact"/>
              <w:jc w:val="left"/>
            </w:pPr>
            <w:r>
              <w:t xml:space="preserve">Payment Due</w:t>
            </w:r>
          </w:p>
        </w:tc>
      </w:tr>
      <w:tr>
        <w:tc>
          <w:tcPr/>
          <w:p>
            <w:pPr>
              <w:pStyle w:val="Compact"/>
              <w:jc w:val="left"/>
            </w:pPr>
            <w:r>
              <w:t xml:space="preserve">Upon signing of this Purchase Order</w:t>
            </w:r>
          </w:p>
        </w:tc>
        <w:tc>
          <w:tcPr/>
          <w:p>
            <w:pPr>
              <w:pStyle w:val="Compact"/>
              <w:jc w:val="left"/>
            </w:pPr>
            <w:r>
              <w:t xml:space="preserve">15%</w:t>
            </w:r>
          </w:p>
        </w:tc>
        <w:tc>
          <w:tcPr/>
          <w:p>
            <w:pPr>
              <w:pStyle w:val="Compact"/>
              <w:jc w:val="left"/>
            </w:pPr>
            <w:r>
              <w:t xml:space="preserve">36,989.70</w:t>
            </w:r>
          </w:p>
        </w:tc>
        <w:tc>
          <w:tcPr/>
          <w:p>
            <w:pPr>
              <w:pStyle w:val="Compact"/>
              <w:jc w:val="left"/>
            </w:pPr>
            <w:r>
              <w:t xml:space="preserve">Within 15 business days</w:t>
            </w:r>
          </w:p>
        </w:tc>
      </w:tr>
      <w:tr>
        <w:tc>
          <w:tcPr/>
          <w:p>
            <w:pPr>
              <w:pStyle w:val="Compact"/>
              <w:jc w:val="left"/>
            </w:pPr>
            <w:r>
              <w:t xml:space="preserve">Delivery of Phase II (Executive Design)</w:t>
            </w:r>
          </w:p>
        </w:tc>
        <w:tc>
          <w:tcPr/>
          <w:p>
            <w:pPr>
              <w:pStyle w:val="Compact"/>
              <w:jc w:val="left"/>
            </w:pPr>
            <w:r>
              <w:t xml:space="preserve">30%</w:t>
            </w:r>
          </w:p>
        </w:tc>
        <w:tc>
          <w:tcPr/>
          <w:p>
            <w:pPr>
              <w:pStyle w:val="Compact"/>
              <w:jc w:val="left"/>
            </w:pPr>
            <w:r>
              <w:t xml:space="preserve">73,979.40</w:t>
            </w:r>
          </w:p>
        </w:tc>
        <w:tc>
          <w:tcPr/>
          <w:p>
            <w:pPr>
              <w:pStyle w:val="Compact"/>
              <w:jc w:val="left"/>
            </w:pPr>
            <w:r>
              <w:t xml:space="preserve">Within 30 days of acceptance</w:t>
            </w:r>
          </w:p>
        </w:tc>
      </w:tr>
      <w:tr>
        <w:tc>
          <w:tcPr/>
          <w:p>
            <w:pPr>
              <w:pStyle w:val="Compact"/>
              <w:jc w:val="left"/>
            </w:pPr>
            <w:r>
              <w:t xml:space="preserve">Monthly during Phase IV (Supervision)</w:t>
            </w:r>
          </w:p>
        </w:tc>
        <w:tc>
          <w:tcPr/>
          <w:p>
            <w:pPr>
              <w:pStyle w:val="Compact"/>
              <w:jc w:val="left"/>
            </w:pPr>
            <w:r>
              <w:t xml:space="preserve">40%</w:t>
            </w:r>
          </w:p>
        </w:tc>
        <w:tc>
          <w:tcPr/>
          <w:p>
            <w:pPr>
              <w:pStyle w:val="Compact"/>
              <w:jc w:val="left"/>
            </w:pPr>
            <w:r>
              <w:t xml:space="preserve">98,639.20</w:t>
            </w:r>
          </w:p>
        </w:tc>
        <w:tc>
          <w:tcPr/>
          <w:p>
            <w:pPr>
              <w:pStyle w:val="Compact"/>
              <w:jc w:val="left"/>
            </w:pPr>
            <w:r>
              <w:t xml:space="preserve">Monthly, 15th of each month</w:t>
            </w:r>
          </w:p>
        </w:tc>
      </w:tr>
      <w:tr>
        <w:tc>
          <w:tcPr/>
          <w:p>
            <w:pPr>
              <w:pStyle w:val="Compact"/>
              <w:jc w:val="left"/>
            </w:pPr>
            <w:r>
              <w:t xml:space="preserve">Final Handover &amp; Occupancy Permit</w:t>
            </w:r>
          </w:p>
        </w:tc>
        <w:tc>
          <w:tcPr/>
          <w:p>
            <w:pPr>
              <w:pStyle w:val="Compact"/>
              <w:jc w:val="left"/>
            </w:pPr>
            <w:r>
              <w:t xml:space="preserve">15%</w:t>
            </w:r>
          </w:p>
        </w:tc>
        <w:tc>
          <w:tcPr/>
          <w:p>
            <w:pPr>
              <w:pStyle w:val="Compact"/>
              <w:jc w:val="left"/>
            </w:pPr>
            <w:r>
              <w:t xml:space="preserve">36,989.70</w:t>
            </w:r>
          </w:p>
        </w:tc>
        <w:tc>
          <w:tcPr/>
          <w:p>
            <w:pPr>
              <w:pStyle w:val="Compact"/>
              <w:jc w:val="left"/>
            </w:pPr>
            <w:r>
              <w:t xml:space="preserve">Within 30 days of completion</w:t>
            </w:r>
          </w:p>
        </w:tc>
      </w:tr>
    </w:tbl>
    <w:p>
      <w:pPr>
        <w:pStyle w:val="BodyText"/>
      </w:pPr>
      <w:r>
        <w:t xml:space="preserve">6. Terms and Conditions</w:t>
      </w:r>
    </w:p>
    <w:p>
      <w:pPr>
        <w:numPr>
          <w:ilvl w:val="0"/>
          <w:numId w:val="1001"/>
        </w:numPr>
        <w:pStyle w:val="Compact"/>
      </w:pPr>
      <w:r>
        <w:t xml:space="preserve">This Purchase Order constitutes a binding agreement between the Purchasing Party and the Architect firm for the execution of architectural services exclusively within the municipality of Madrid, Spain Madrid, and in full compliance with Spanish civil law (Código Civil) and the Ley de Ordenación de la Edificación (LOE).</w:t>
      </w:r>
    </w:p>
    <w:p>
      <w:pPr>
        <w:numPr>
          <w:ilvl w:val="0"/>
          <w:numId w:val="1001"/>
        </w:numPr>
        <w:pStyle w:val="Compact"/>
      </w:pPr>
      <w:r>
        <w:t xml:space="preserve">The Architect warrants that all deliverables shall conform to the current building codes, accessibility standards (Norma Básica DB-SUA), and urban planning regulations in force in Spain Madrid at the time of execution.</w:t>
      </w:r>
    </w:p>
    <w:p>
      <w:pPr>
        <w:numPr>
          <w:ilvl w:val="0"/>
          <w:numId w:val="1001"/>
        </w:numPr>
        <w:pStyle w:val="Compact"/>
      </w:pPr>
      <w:r>
        <w:t xml:space="preserve">Any variation or change order to the scope of this Purchase Order must be agreed in writing by both parties prior to execution. Verbal instructions shall not constitute a valid modification.</w:t>
      </w:r>
    </w:p>
    <w:p>
      <w:pPr>
        <w:numPr>
          <w:ilvl w:val="0"/>
          <w:numId w:val="1001"/>
        </w:numPr>
        <w:pStyle w:val="Compact"/>
      </w:pPr>
      <w:r>
        <w:t xml:space="preserve">The Architect shall maintain professional liability insurance (Seguro de Responsabilidad Civil Profesional) with a minimum coverage of 500,000 EUR throughout the duration of this contract, as required by the COAM in Spain Madrid.</w:t>
      </w:r>
    </w:p>
    <w:p>
      <w:pPr>
        <w:numPr>
          <w:ilvl w:val="0"/>
          <w:numId w:val="1001"/>
        </w:numPr>
        <w:pStyle w:val="Compact"/>
      </w:pPr>
      <w:r>
        <w:t xml:space="preserve">Intellectual property of all architectural drawings, models, and documentation produced under this Purchase Order shall vest in the Purchasing Party upon full payment, subject to the Architect's right of moral authorship under Spanish intellectual property law (Ley de Propiedad Intelectual).</w:t>
      </w:r>
    </w:p>
    <w:p>
      <w:pPr>
        <w:numPr>
          <w:ilvl w:val="0"/>
          <w:numId w:val="1001"/>
        </w:numPr>
        <w:pStyle w:val="Compact"/>
      </w:pPr>
      <w:r>
        <w:t xml:space="preserve">Confidentiality: Both parties agree to treat all project information, site data, and commercial terms as strictly confidential. This obligation survives the termination of this Purchase Order for a period of five (5) years.</w:t>
      </w:r>
    </w:p>
    <w:p>
      <w:pPr>
        <w:numPr>
          <w:ilvl w:val="0"/>
          <w:numId w:val="1001"/>
        </w:numPr>
        <w:pStyle w:val="Compact"/>
      </w:pPr>
      <w:r>
        <w:t xml:space="preserve">Dispute resolution: Any dispute arising from this Purchase Order shall be submitted to the competent courts of Madrid, Spain Madrid, or, at the mutual election of the parties, to arbitration under the rules of the Corte de Arbitraje de Madrid.</w:t>
      </w:r>
    </w:p>
    <w:p>
      <w:pPr>
        <w:numPr>
          <w:ilvl w:val="0"/>
          <w:numId w:val="1001"/>
        </w:numPr>
        <w:pStyle w:val="Compact"/>
      </w:pPr>
      <w:r>
        <w:t xml:space="preserve">Force Majeure: Neither party shall be liable for delays caused by events beyond reasonable control, including but not limited to natural disasters, government mandates, or public health emergencies affecting operations in Spain Madrid.</w:t>
      </w:r>
    </w:p>
    <w:p>
      <w:pPr>
        <w:numPr>
          <w:ilvl w:val="0"/>
          <w:numId w:val="1001"/>
        </w:numPr>
        <w:pStyle w:val="Compact"/>
      </w:pPr>
      <w:r>
        <w:t xml:space="preserve">This Purchase Order is governed by and shall be interpreted in accordance with the laws of the Kingdom of Spain. The applicable jurisdiction is that of the courts of Madrid.</w:t>
      </w:r>
    </w:p>
    <w:p>
      <w:pPr>
        <w:pStyle w:val="FirstParagraph"/>
      </w:pPr>
      <w:r>
        <w:t xml:space="preserve">7. Acceptance and Signatures</w:t>
      </w:r>
    </w:p>
    <w:p>
      <w:pPr>
        <w:pStyle w:val="BodyText"/>
      </w:pPr>
      <w:r>
        <w:t xml:space="preserve">By signing below, both parties acknowledge and accept all terms, conditions, and obligations set forth in this Purchase Order for Architect services to be performed in Spain Madrid. This document is executed in two (2) original copies, one for each party.</w:t>
      </w:r>
    </w:p>
    <w:p>
      <w:pPr>
        <w:pStyle w:val="BodyText"/>
      </w:pPr>
      <w:r>
        <w:rPr>
          <w:bCs/>
          <w:b/>
        </w:rPr>
        <w:t xml:space="preserve">For the Purchasing Party:</w:t>
      </w:r>
      <w:r>
        <w:br/>
      </w:r>
      <w:r>
        <w:t xml:space="preserve">Grupo Inmobiliario Madrid Sur, S.L.</w:t>
      </w:r>
    </w:p>
    <w:p>
      <w:pPr>
        <w:pStyle w:val="BodyText"/>
      </w:pPr>
      <w:r>
        <w:t xml:space="preserve">Doña María Élvarez Sánchez</w:t>
      </w:r>
      <w:r>
        <w:br/>
      </w:r>
      <w:r>
        <w:t xml:space="preserve">Director General</w:t>
      </w:r>
      <w:r>
        <w:br/>
      </w:r>
      <w:r>
        <w:t xml:space="preserve">Date: _______________</w:t>
      </w:r>
    </w:p>
    <w:p>
      <w:pPr>
        <w:pStyle w:val="BodyText"/>
      </w:pPr>
      <w:r>
        <w:rPr>
          <w:bCs/>
          <w:b/>
        </w:rPr>
        <w:t xml:space="preserve">For the Architect / Supplier:</w:t>
      </w:r>
      <w:r>
        <w:br/>
      </w:r>
      <w:r>
        <w:t xml:space="preserve">Estudio Arquitectónico Vega &amp; Asociados, S.L.P.</w:t>
      </w:r>
    </w:p>
    <w:p>
      <w:pPr>
        <w:pStyle w:val="BodyText"/>
      </w:pPr>
      <w:r>
        <w:t xml:space="preserve">D. Carlos Vega Martínez</w:t>
      </w:r>
      <w:r>
        <w:br/>
      </w:r>
      <w:r>
        <w:t xml:space="preserve">Lead Architect, COAM nº 12.847</w:t>
      </w:r>
      <w:r>
        <w:br/>
      </w:r>
      <w:r>
        <w:t xml:space="preserve">Date: _______________</w:t>
      </w:r>
    </w:p>
    <w:p>
      <w:pPr>
        <w:pStyle w:val="BodyText"/>
      </w:pPr>
      <w:r>
        <w:t xml:space="preserve">Purchase Order PO-ES-MAD-2025-0047 — Architect Services — Spain Madrid</w:t>
      </w:r>
      <w:r>
        <w:br/>
      </w:r>
      <w:r>
        <w:t xml:space="preserve">This document is issued in accordance with the commercial practices of the Kingdom of Spain. All references to "Spain Madrid" denote the city of Madrid and its metropolitan area within the Comunidad de Madrid, Spain.</w:t>
      </w:r>
      <w:r>
        <w:br/>
      </w:r>
      <w:r>
        <w:t xml:space="preserve">© 2025 Grupo Inmobiliario Madrid Sur, S.L.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Spain Madrid</dc:title>
  <dc:creator/>
  <dc:language>en</dc:language>
  <cp:keywords/>
  <dcterms:created xsi:type="dcterms:W3CDTF">2026-10-10T05:07:07Z</dcterms:created>
  <dcterms:modified xsi:type="dcterms:W3CDTF">2026-10-10T05:07:07Z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