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Nile Valley Construction &amp; Development Co., Ltd.</w:t>
      </w:r>
    </w:p>
    <w:p>
      <w:pPr>
        <w:pStyle w:val="BodyText"/>
      </w:pPr>
      <w:r>
        <w:t xml:space="preserve">Office No. 42, El-Merghani Street, Omdurman,</w:t>
      </w:r>
      <w:r>
        <w:t xml:space="preserve"> </w:t>
      </w:r>
      <w:r>
        <w:t xml:space="preserve">Sudan Khartoum</w:t>
      </w:r>
    </w:p>
    <w:p>
      <w:pPr>
        <w:pStyle w:val="BodyText"/>
      </w:pPr>
      <w:r>
        <w:t xml:space="preserve">Phone: +249-183-456-789 | Email: procurement@nilevalley-sd.com | CR No: SD-2019-44821</w:t>
      </w:r>
    </w:p>
    <w:bookmarkEnd w:id="20"/>
    <w:p>
      <w:pPr>
        <w:pStyle w:val="BodyText"/>
      </w:pPr>
      <w:r>
        <w:rPr>
          <w:bCs/>
          <w:b/>
        </w:rPr>
        <w:t xml:space="preserve">Purchase Order No.:</w:t>
      </w:r>
      <w:r>
        <w:t xml:space="preserve"> </w:t>
      </w:r>
      <w:r>
        <w:t xml:space="preserve">PO-2025-KRT-00347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Project Reference:</w:t>
      </w:r>
      <w:r>
        <w:t xml:space="preserve"> </w:t>
      </w:r>
      <w:r>
        <w:t xml:space="preserve">KRT-RES-2025-012</w:t>
      </w:r>
    </w:p>
    <w:p>
      <w:pPr>
        <w:pStyle w:val="BodyText"/>
      </w:pPr>
      <w:r>
        <w:rPr>
          <w:bCs/>
          <w:b/>
        </w:rPr>
        <w:t xml:space="preserve">Supplier / Architect:</w:t>
      </w:r>
      <w:r>
        <w:t xml:space="preserve"> </w:t>
      </w:r>
      <w:r>
        <w:t xml:space="preserve">Al-Rashid Architectural Design Studio</w:t>
      </w:r>
      <w:r>
        <w:br/>
      </w:r>
      <w:r>
        <w:rPr>
          <w:bCs/>
          <w:b/>
        </w:rPr>
        <w:t xml:space="preserve">Address:</w:t>
      </w:r>
      <w:r>
        <w:t xml:space="preserve"> </w:t>
      </w:r>
      <w:r>
        <w:t xml:space="preserve">18 El-Khalifa Street, Shambat,</w:t>
      </w:r>
      <w:r>
        <w:t xml:space="preserve"> </w:t>
      </w:r>
      <w:r>
        <w:t xml:space="preserve">Sudan Khartoum</w:t>
      </w:r>
      <w:r>
        <w:br/>
      </w:r>
      <w:r>
        <w:rPr>
          <w:bCs/>
          <w:b/>
        </w:rPr>
        <w:t xml:space="preserve">License No.:</w:t>
      </w:r>
      <w:r>
        <w:t xml:space="preserve"> </w:t>
      </w:r>
      <w:r>
        <w:t xml:space="preserve">SDA-ARC-2014-0087</w:t>
      </w:r>
      <w:r>
        <w:br/>
      </w:r>
      <w:r>
        <w:rPr>
          <w:bCs/>
          <w:b/>
        </w:rPr>
        <w:t xml:space="preserve">Contact:</w:t>
      </w:r>
      <w:r>
        <w:t xml:space="preserve"> </w:t>
      </w:r>
      <w:r>
        <w:t xml:space="preserve">Eng. Ibrahim Al-Rashid, Principal Architect</w:t>
      </w:r>
    </w:p>
    <w:p>
      <w:pPr>
        <w:pStyle w:val="BodyText"/>
      </w:pPr>
      <w:r>
        <w:t xml:space="preserve">1. DESCRIPTION OF SERVICES – ARCHITECT</w:t>
      </w:r>
    </w:p>
    <w:p>
      <w:pPr>
        <w:pStyle w:val="BodyText"/>
      </w:pPr>
      <w:r>
        <w:t xml:space="preserve">This</w:t>
      </w:r>
      <w:r>
        <w:t xml:space="preserve"> </w:t>
      </w:r>
      <w:r>
        <w:t xml:space="preserve">Purchase Order</w:t>
      </w:r>
      <w:r>
        <w:t xml:space="preserve"> </w:t>
      </w:r>
      <w:r>
        <w:t xml:space="preserve">is issued by Nile Valley Construction &amp; Development Co., Ltd. to engage the services of a licensed</w:t>
      </w:r>
      <w:r>
        <w:t xml:space="preserve"> </w:t>
      </w:r>
      <w:r>
        <w:t xml:space="preserve">Architect</w:t>
      </w:r>
      <w:r>
        <w:t xml:space="preserve"> </w:t>
      </w:r>
      <w:r>
        <w:t xml:space="preserve">for the design, planning, and architectural supervision of a residential and commercial mixed-use development project located in the Shambat district of</w:t>
      </w:r>
      <w:r>
        <w:t xml:space="preserve"> </w:t>
      </w:r>
      <w:r>
        <w:t xml:space="preserve">Sudan Khartoum</w:t>
      </w:r>
      <w:r>
        <w:t xml:space="preserve">. The</w:t>
      </w:r>
      <w:r>
        <w:t xml:space="preserve"> </w:t>
      </w:r>
      <w:r>
        <w:t xml:space="preserve">Architect</w:t>
      </w:r>
      <w:r>
        <w:t xml:space="preserve"> </w:t>
      </w:r>
      <w:r>
        <w:t xml:space="preserve">shall be responsible for all architectural deliverables in compliance with the Sudanese Building Code, the Khartoum State Urban Planning Regulations, and the standards set forth by the Sudanese Engineers Syndicate.</w:t>
      </w:r>
    </w:p>
    <w:p>
      <w:pPr>
        <w:pStyle w:val="BodyText"/>
      </w:pPr>
      <w:r>
        <w:t xml:space="preserve">2.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Architectural Service</w:t>
            </w:r>
          </w:p>
        </w:tc>
        <w:tc>
          <w:tcPr/>
          <w:p>
            <w:pPr>
              <w:pStyle w:val="Compact"/>
              <w:jc w:val="left"/>
            </w:pPr>
            <w:r>
              <w:t xml:space="preserve">Deliverable</w:t>
            </w:r>
          </w:p>
        </w:tc>
        <w:tc>
          <w:tcPr/>
          <w:p>
            <w:pPr>
              <w:pStyle w:val="Compact"/>
              <w:jc w:val="left"/>
            </w:pPr>
            <w:r>
              <w:t xml:space="preserve">Timeline</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Pre-design feasibility study and site analysis for the 12,000 sqm plot in Shambat,</w:t>
            </w:r>
            <w:r>
              <w:t xml:space="preserve"> </w:t>
            </w:r>
            <w:r>
              <w:t xml:space="preserve">Sudan Khartoum</w:t>
            </w:r>
            <w:r>
              <w:t xml:space="preserve">, including topographical survey review, solar orientation assessment, and traffic access planning.</w:t>
            </w:r>
          </w:p>
        </w:tc>
        <w:tc>
          <w:tcPr/>
          <w:p>
            <w:pPr>
              <w:pStyle w:val="Compact"/>
              <w:jc w:val="left"/>
            </w:pPr>
            <w:r>
              <w:t xml:space="preserve">Feasibility Report (3 copies)</w:t>
            </w:r>
          </w:p>
        </w:tc>
        <w:tc>
          <w:tcPr/>
          <w:p>
            <w:pPr>
              <w:pStyle w:val="Compact"/>
              <w:jc w:val="left"/>
            </w:pPr>
            <w:r>
              <w:t xml:space="preserve">Weeks 1–3</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Conceptual architectural design including massing studies, floor plans, elevations, and 3D renderings for a 6-storey mixed-use building (retail ground floor, offices floors 2–4, residential floors 5–6).</w:t>
            </w:r>
          </w:p>
        </w:tc>
        <w:tc>
          <w:tcPr/>
          <w:p>
            <w:pPr>
              <w:pStyle w:val="Compact"/>
              <w:jc w:val="left"/>
            </w:pPr>
            <w:r>
              <w:t xml:space="preserve">Concept Design Package</w:t>
            </w:r>
          </w:p>
        </w:tc>
        <w:tc>
          <w:tcPr/>
          <w:p>
            <w:pPr>
              <w:pStyle w:val="Compact"/>
              <w:jc w:val="left"/>
            </w:pPr>
            <w:r>
              <w:t xml:space="preserve">Weeks 4–8</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Detailed architectural drawings for construction documentation: structural coordination, MEP layout integration, façade specifications, interior fit-out plans, and accessibility compliance per Sudanese regulations.</w:t>
            </w:r>
          </w:p>
        </w:tc>
        <w:tc>
          <w:tcPr/>
          <w:p>
            <w:pPr>
              <w:pStyle w:val="Compact"/>
              <w:jc w:val="left"/>
            </w:pPr>
            <w:r>
              <w:t xml:space="preserve">Construction Drawing Set (A1, 45 sheets)</w:t>
            </w:r>
          </w:p>
        </w:tc>
        <w:tc>
          <w:tcPr/>
          <w:p>
            <w:pPr>
              <w:pStyle w:val="Compact"/>
              <w:jc w:val="left"/>
            </w:pPr>
            <w:r>
              <w:t xml:space="preserve">Weeks 9–16</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Submission of all architectural plans to the Khartoum State Municipal Council for building permit approval, including revisions as requested by the review committee.</w:t>
            </w:r>
          </w:p>
        </w:tc>
        <w:tc>
          <w:tcPr/>
          <w:p>
            <w:pPr>
              <w:pStyle w:val="Compact"/>
              <w:jc w:val="left"/>
            </w:pPr>
            <w:r>
              <w:t xml:space="preserve">Approved Building Permit</w:t>
            </w:r>
          </w:p>
        </w:tc>
        <w:tc>
          <w:tcPr/>
          <w:p>
            <w:pPr>
              <w:pStyle w:val="Compact"/>
              <w:jc w:val="left"/>
            </w:pPr>
            <w:r>
              <w:t xml:space="preserve">Weeks 17–22</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On-site architectural supervision during the construction phase (minimum 2 site visits per week) to ensure compliance with approved drawings, material quality control, and progress reporting.</w:t>
            </w:r>
          </w:p>
        </w:tc>
        <w:tc>
          <w:tcPr/>
          <w:p>
            <w:pPr>
              <w:pStyle w:val="Compact"/>
              <w:jc w:val="left"/>
            </w:pPr>
            <w:r>
              <w:t xml:space="preserve">Weekly Supervision Reports</w:t>
            </w:r>
          </w:p>
        </w:tc>
        <w:tc>
          <w:tcPr/>
          <w:p>
            <w:pPr>
              <w:pStyle w:val="Compact"/>
              <w:jc w:val="left"/>
            </w:pPr>
            <w:r>
              <w:t xml:space="preserve">Weeks 23–52</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As-built documentation, final architectural handover package, and warranty period support (12 months post-completion).</w:t>
            </w:r>
          </w:p>
        </w:tc>
        <w:tc>
          <w:tcPr/>
          <w:p>
            <w:pPr>
              <w:pStyle w:val="Compact"/>
              <w:jc w:val="left"/>
            </w:pPr>
            <w:r>
              <w:t xml:space="preserve">As-Built Drawings &amp; O&amp;M Manual</w:t>
            </w:r>
          </w:p>
        </w:tc>
        <w:tc>
          <w:tcPr/>
          <w:p>
            <w:pPr>
              <w:pStyle w:val="Compact"/>
              <w:jc w:val="left"/>
            </w:pPr>
            <w:r>
              <w:t xml:space="preserve">Week 53–56</w:t>
            </w:r>
          </w:p>
        </w:tc>
        <w:tc>
          <w:tcPr/>
          <w:p>
            <w:pPr>
              <w:pStyle w:val="Compact"/>
              <w:jc w:val="left"/>
            </w:pPr>
            <w:r>
              <w:t xml:space="preserve">120,000</w:t>
            </w:r>
          </w:p>
        </w:tc>
      </w:tr>
      <w:tr>
        <w:tc>
          <w:tcPr>
            <w:gridSpan w:val="4"/>
          </w:tcPr>
          <w:p>
            <w:pPr>
              <w:pStyle w:val="Compact"/>
              <w:jc w:val="right"/>
            </w:pPr>
            <w:r>
              <w:t xml:space="preserve">TOTAL CONTRACT VALUE (SDG):</w:t>
            </w:r>
          </w:p>
        </w:tc>
        <w:tc>
          <w:tcPr/>
          <w:p>
            <w:pPr>
              <w:pStyle w:val="Compact"/>
              <w:jc w:val="left"/>
            </w:pPr>
            <w:r>
              <w:t xml:space="preserve">1,350,000</w:t>
            </w:r>
          </w:p>
        </w:tc>
      </w:tr>
    </w:tbl>
    <w:p>
      <w:pPr>
        <w:pStyle w:val="BodyText"/>
      </w:pPr>
      <w:r>
        <w:t xml:space="preserve">3. PAYMENT TERMS</w:t>
      </w:r>
    </w:p>
    <w:p>
      <w:pPr>
        <w:pStyle w:val="BodyText"/>
      </w:pPr>
      <w:r>
        <w:t xml:space="preserve">Payment shall be made in Sudanese Pounds (SDG) via bank transfer to the</w:t>
      </w:r>
      <w:r>
        <w:t xml:space="preserve"> </w:t>
      </w:r>
      <w:r>
        <w:t xml:space="preserve">Architect</w:t>
      </w:r>
      <w:r>
        <w:t xml:space="preserve">'s designated account at Bank of Khartoum, Shambat Branch. The payment schedule is as follows:</w:t>
      </w:r>
    </w:p>
    <w:p>
      <w:pPr>
        <w:pStyle w:val="BodyText"/>
      </w:pPr>
      <w:r>
        <w:rPr>
          <w:bCs/>
          <w:b/>
        </w:rPr>
        <w:t xml:space="preserve">20%</w:t>
      </w:r>
      <w:r>
        <w:t xml:space="preserve"> </w:t>
      </w:r>
      <w:r>
        <w:t xml:space="preserve">advance payment upon signing of this</w:t>
      </w:r>
      <w:r>
        <w:t xml:space="preserve"> </w:t>
      </w:r>
      <w:r>
        <w:t xml:space="preserve">Purchase Order</w:t>
      </w:r>
      <w:r>
        <w:t xml:space="preserve"> </w:t>
      </w:r>
      <w:r>
        <w:t xml:space="preserve">and submission of a performance bond equivalent to 10% of the total contract value.</w:t>
      </w:r>
      <w:r>
        <w:br/>
      </w:r>
      <w:r>
        <w:rPr>
          <w:bCs/>
          <w:b/>
        </w:rPr>
        <w:t xml:space="preserve">30%</w:t>
      </w:r>
      <w:r>
        <w:t xml:space="preserve"> </w:t>
      </w:r>
      <w:r>
        <w:t xml:space="preserve">upon approval of the Concept Design Package by the client's project committee.</w:t>
      </w:r>
      <w:r>
        <w:br/>
      </w:r>
      <w:r>
        <w:rPr>
          <w:bCs/>
          <w:b/>
        </w:rPr>
        <w:t xml:space="preserve">25%</w:t>
      </w:r>
      <w:r>
        <w:t xml:space="preserve"> </w:t>
      </w:r>
      <w:r>
        <w:t xml:space="preserve">upon issuance of the building permit by the Khartoum State Municipal Council.</w:t>
      </w:r>
      <w:r>
        <w:br/>
      </w:r>
      <w:r>
        <w:rPr>
          <w:bCs/>
          <w:b/>
        </w:rPr>
        <w:t xml:space="preserve">15%</w:t>
      </w:r>
      <w:r>
        <w:t xml:space="preserve"> </w:t>
      </w:r>
      <w:r>
        <w:t xml:space="preserve">upon completion of on-site architectural supervision.</w:t>
      </w:r>
      <w:r>
        <w:br/>
      </w:r>
      <w:r>
        <w:rPr>
          <w:bCs/>
          <w:b/>
        </w:rPr>
        <w:t xml:space="preserve">10%</w:t>
      </w:r>
      <w:r>
        <w:t xml:space="preserve"> </w:t>
      </w:r>
      <w:r>
        <w:t xml:space="preserve">upon final handover of as-built documentation and expiry of the warranty period.</w:t>
      </w:r>
    </w:p>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Nile Valley Construction &amp; Development Co., Ltd. and the named</w:t>
      </w:r>
      <w:r>
        <w:t xml:space="preserve"> </w:t>
      </w:r>
      <w:r>
        <w:t xml:space="preserve">Architect</w:t>
      </w:r>
      <w:r>
        <w:t xml:space="preserve"> </w:t>
      </w:r>
      <w:r>
        <w:t xml:space="preserve">firm for the execution of architectural services in</w:t>
      </w:r>
      <w:r>
        <w:t xml:space="preserve"> </w:t>
      </w:r>
      <w:r>
        <w:t xml:space="preserve">Sudan Khartoum</w:t>
      </w:r>
      <w:r>
        <w:t xml:space="preserve">.</w:t>
      </w:r>
    </w:p>
    <w:p>
      <w:pPr>
        <w:numPr>
          <w:ilvl w:val="0"/>
          <w:numId w:val="1001"/>
        </w:numPr>
        <w:pStyle w:val="Compact"/>
      </w:pPr>
      <w:r>
        <w:t xml:space="preserve">The</w:t>
      </w:r>
      <w:r>
        <w:t xml:space="preserve"> </w:t>
      </w:r>
      <w:r>
        <w:t xml:space="preserve">Architect</w:t>
      </w:r>
      <w:r>
        <w:t xml:space="preserve"> </w:t>
      </w:r>
      <w:r>
        <w:t xml:space="preserve">shall hold a valid professional license issued by the Sudanese Engineers Syndicate and shall maintain professional indemnity insurance of no less than SDG 5,000,000 for the duration of the project.</w:t>
      </w:r>
    </w:p>
    <w:p>
      <w:pPr>
        <w:numPr>
          <w:ilvl w:val="0"/>
          <w:numId w:val="1001"/>
        </w:numPr>
        <w:pStyle w:val="Compact"/>
      </w:pPr>
      <w:r>
        <w:t xml:space="preserve">All architectural deliverables must comply with the Sudanese Building Code (2022 revision), the Khartoum State Land Use and Planning Act, and the environmental impact assessment requirements of the Ministry of Environment,</w:t>
      </w:r>
      <w:r>
        <w:t xml:space="preserve"> </w:t>
      </w:r>
      <w:r>
        <w:t xml:space="preserve">Sudan Khartoum</w:t>
      </w:r>
      <w:r>
        <w:t xml:space="preserve">.</w:t>
      </w:r>
    </w:p>
    <w:p>
      <w:pPr>
        <w:numPr>
          <w:ilvl w:val="0"/>
          <w:numId w:val="1001"/>
        </w:numPr>
        <w:pStyle w:val="Compact"/>
      </w:pPr>
      <w:r>
        <w:t xml:space="preserve">The</w:t>
      </w:r>
      <w:r>
        <w:t xml:space="preserve"> </w:t>
      </w:r>
      <w:r>
        <w:t xml:space="preserve">Architect</w:t>
      </w:r>
      <w:r>
        <w:t xml:space="preserve"> </w:t>
      </w:r>
      <w:r>
        <w:t xml:space="preserve">shall not subcontract any portion of the architectural design work without prior written consent from the client. Supervision duties may be delegated to a registered assistant architect under the direct supervision of the Principal Architect.</w:t>
      </w:r>
    </w:p>
    <w:p>
      <w:pPr>
        <w:numPr>
          <w:ilvl w:val="0"/>
          <w:numId w:val="1001"/>
        </w:numPr>
        <w:pStyle w:val="Compact"/>
      </w:pPr>
      <w:r>
        <w:t xml:space="preserve">Intellectual property of all drawings, models, and design documents created under this</w:t>
      </w:r>
      <w:r>
        <w:t xml:space="preserve"> </w:t>
      </w:r>
      <w:r>
        <w:t xml:space="preserve">Purchase Order</w:t>
      </w:r>
      <w:r>
        <w:t xml:space="preserve"> </w:t>
      </w:r>
      <w:r>
        <w:t xml:space="preserve">shall vest in the client upon full payment. The</w:t>
      </w:r>
      <w:r>
        <w:t xml:space="preserve"> </w:t>
      </w:r>
      <w:r>
        <w:t xml:space="preserve">Architect</w:t>
      </w:r>
      <w:r>
        <w:t xml:space="preserve"> </w:t>
      </w:r>
      <w:r>
        <w:t xml:space="preserve">retains the right to display the completed project in professional portfolios.</w:t>
      </w:r>
    </w:p>
    <w:p>
      <w:pPr>
        <w:numPr>
          <w:ilvl w:val="0"/>
          <w:numId w:val="1001"/>
        </w:numPr>
        <w:pStyle w:val="Compact"/>
      </w:pPr>
      <w:r>
        <w:t xml:space="preserve">Any variation or change order to the scope of architectural services must be documented in writing and signed by both parties before execution. Variations exceeding 10% of the original contract value require a supplementary</w:t>
      </w:r>
      <w:r>
        <w:t xml:space="preserve"> </w:t>
      </w:r>
      <w:r>
        <w:t xml:space="preserve">Purchase Order</w:t>
      </w:r>
      <w:r>
        <w:t xml:space="preserve">.</w:t>
      </w:r>
    </w:p>
    <w:p>
      <w:pPr>
        <w:numPr>
          <w:ilvl w:val="0"/>
          <w:numId w:val="1001"/>
        </w:numPr>
        <w:pStyle w:val="Compact"/>
      </w:pPr>
      <w:r>
        <w:t xml:space="preserve">In the event of a dispute, both parties agree to first attempt resolution through mediation under the auspices of the Sudanese Engineers Syndicate, Khartoum Chapter. If unresolved within 30 days, the matter shall be referred to the competent commercial court in</w:t>
      </w:r>
      <w:r>
        <w:t xml:space="preserve"> </w:t>
      </w:r>
      <w:r>
        <w:t xml:space="preserve">Sudan Khartoum</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the Sudan. All notices shall be delivered in writing to the addresses stated above.</w:t>
      </w:r>
    </w:p>
    <w:p>
      <w:pPr>
        <w:numPr>
          <w:ilvl w:val="0"/>
          <w:numId w:val="1001"/>
        </w:numPr>
        <w:pStyle w:val="Compact"/>
      </w:pPr>
      <w:r>
        <w:t xml:space="preserve">The</w:t>
      </w:r>
      <w:r>
        <w:t xml:space="preserve"> </w:t>
      </w:r>
      <w:r>
        <w:t xml:space="preserve">Architect</w:t>
      </w:r>
      <w:r>
        <w:t xml:space="preserve"> </w:t>
      </w:r>
      <w:r>
        <w:t xml:space="preserve">shall comply with all applicable labor laws of Sudan, including the Sudanese Labor Act (2010), for any personnel deployed to the project site in</w:t>
      </w:r>
      <w:r>
        <w:t xml:space="preserve"> </w:t>
      </w:r>
      <w:r>
        <w:t xml:space="preserve">Sudan Khartoum</w:t>
      </w:r>
      <w:r>
        <w:t xml:space="preserve">.</w:t>
      </w:r>
    </w:p>
    <w:p>
      <w:pPr>
        <w:numPr>
          <w:ilvl w:val="0"/>
          <w:numId w:val="1001"/>
        </w:numPr>
        <w:pStyle w:val="Compact"/>
      </w:pPr>
      <w:r>
        <w:t xml:space="preserve">Force majeure events, including but not limited to natural disasters, civil unrest, or government-imposed restrictions in</w:t>
      </w:r>
      <w:r>
        <w:t xml:space="preserve"> </w:t>
      </w:r>
      <w:r>
        <w:t xml:space="preserve">Sudan Khartoum</w:t>
      </w:r>
      <w:r>
        <w:t xml:space="preserve">, shall extend the project timeline proportionally without penalty to either party.</w:t>
      </w:r>
    </w:p>
    <w:p>
      <w:pPr>
        <w:pStyle w:val="FirstParagraph"/>
      </w:pPr>
      <w:r>
        <w:t xml:space="preserve">5. ACCEPTANCE AND AUTHORIZATION</w:t>
      </w:r>
    </w:p>
    <w:p>
      <w:pPr>
        <w:pStyle w:val="BodyText"/>
      </w:pPr>
      <w:r>
        <w:t xml:space="preserve">By signing below, both parties acknowledge and accept the terms, conditions, scope of work, and payment schedule set forth in this</w:t>
      </w:r>
      <w:r>
        <w:t xml:space="preserve"> </w:t>
      </w:r>
      <w:r>
        <w:t xml:space="preserve">Purchase Order</w:t>
      </w:r>
      <w:r>
        <w:t xml:space="preserve"> </w:t>
      </w:r>
      <w:r>
        <w:t xml:space="preserve">for the engagement of the</w:t>
      </w:r>
      <w:r>
        <w:t xml:space="preserve"> </w:t>
      </w:r>
      <w:r>
        <w:t xml:space="preserve">Architect</w:t>
      </w:r>
      <w:r>
        <w:t xml:space="preserve"> </w:t>
      </w:r>
      <w:r>
        <w:t xml:space="preserve">in the development project located in</w:t>
      </w:r>
      <w:r>
        <w:t xml:space="preserve"> </w:t>
      </w:r>
      <w:r>
        <w:t xml:space="preserve">Sudan Khartoum</w:t>
      </w:r>
      <w:r>
        <w:t xml:space="preserve">.</w:t>
      </w:r>
    </w:p>
    <w:p>
      <w:pPr>
        <w:pStyle w:val="BodyText"/>
      </w:pPr>
      <w:r>
        <w:rPr>
          <w:bCs/>
          <w:b/>
        </w:rPr>
        <w:t xml:space="preserve">For and on behalf of the Client:</w:t>
      </w:r>
      <w:r>
        <w:br/>
      </w:r>
      <w:r>
        <w:br/>
      </w:r>
      <w:r>
        <w:t xml:space="preserve">______________________________</w:t>
      </w:r>
      <w:r>
        <w:br/>
      </w:r>
      <w:r>
        <w:t xml:space="preserve">Name: Eng. Fatima El-Tahir</w:t>
      </w:r>
      <w:r>
        <w:br/>
      </w:r>
      <w:r>
        <w:t xml:space="preserve">Title: Director of Procurement</w:t>
      </w:r>
      <w:r>
        <w:br/>
      </w:r>
      <w:r>
        <w:t xml:space="preserve">Nile Valley Construction &amp; Development Co., Ltd.</w:t>
      </w:r>
      <w:r>
        <w:br/>
      </w:r>
      <w:r>
        <w:t xml:space="preserve">Date: _______________</w:t>
      </w:r>
    </w:p>
    <w:p>
      <w:pPr>
        <w:pStyle w:val="BodyText"/>
      </w:pPr>
      <w:r>
        <w:rPr>
          <w:bCs/>
          <w:b/>
        </w:rPr>
        <w:t xml:space="preserve">For and on behalf of the Architect:</w:t>
      </w:r>
      <w:r>
        <w:br/>
      </w:r>
      <w:r>
        <w:br/>
      </w:r>
      <w:r>
        <w:t xml:space="preserve">______________________________</w:t>
      </w:r>
      <w:r>
        <w:br/>
      </w:r>
      <w:r>
        <w:t xml:space="preserve">Name: Eng. Ibrahim Al-Rashid</w:t>
      </w:r>
      <w:r>
        <w:br/>
      </w:r>
      <w:r>
        <w:t xml:space="preserve">Title: Principal Architect</w:t>
      </w:r>
      <w:r>
        <w:br/>
      </w:r>
      <w:r>
        <w:t xml:space="preserve">Al-Rashid Architectural Design Studio</w:t>
      </w:r>
      <w:r>
        <w:br/>
      </w:r>
      <w:r>
        <w:t xml:space="preserve">Date: _______________</w:t>
      </w:r>
    </w:p>
    <w:p>
      <w:pPr>
        <w:pStyle w:val="BodyText"/>
      </w:pPr>
      <w:r>
        <w:t xml:space="preserve">This Purchase Order (PO-2025-KRT-00347) is issued in triplicate. One copy for the Client, one for the Architect, and one for the Khartoum State Municipal Council records. All references to Sudan Khartoum include the Greater Khartoum area encompassing Khartoum, Omdurman, and Khartoum North.</w:t>
      </w:r>
    </w:p>
    <w:p>
      <w:pPr>
        <w:pStyle w:val="BodyText"/>
      </w:pPr>
      <w:r>
        <w:t xml:space="preserve">© 2025 Nile Valley Construction &amp; Development Co.,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Sudan Khartoum</dc:title>
  <dc:creator/>
  <dc:language>en</dc:language>
  <cp:keywords/>
  <dcterms:created xsi:type="dcterms:W3CDTF">2026-10-10T06:58:12Z</dcterms:created>
  <dcterms:modified xsi:type="dcterms:W3CDTF">2026-10-10T06:58:12Z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