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Architect Services Procurement — Republic of Turkey, Ankara</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ANK-ARCH-2025-0117</w:t>
      </w:r>
      <w:r>
        <w:br/>
      </w:r>
      <w:r>
        <w:rPr>
          <w:bCs/>
          <w:b/>
        </w:rPr>
        <w:t xml:space="preserve">Issuing Authority:</w:t>
      </w:r>
      <w:r>
        <w:t xml:space="preserve"> </w:t>
      </w:r>
      <w:r>
        <w:t xml:space="preserve">Ankara Metropolitan Municipality</w:t>
      </w:r>
      <w:r>
        <w:br/>
      </w:r>
      <w:r>
        <w:rPr>
          <w:bCs/>
          <w:b/>
        </w:rPr>
        <w:t xml:space="preserve">Procurement Region:</w:t>
      </w:r>
      <w:r>
        <w:t xml:space="preserve"> </w:t>
      </w:r>
      <w:r>
        <w:t xml:space="preserve">Turkey Ankara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(Architect Firm)</w:t>
            </w:r>
          </w:p>
        </w:tc>
      </w:tr>
      <w:tr>
        <w:tc>
          <w:tcPr/>
          <w:p>
            <w:pPr>
              <w:pStyle w:val="Compact"/>
              <w:jc w:val="left"/>
            </w:pPr>
            <w:r>
              <w:rPr>
                <w:bCs/>
                <w:b/>
              </w:rPr>
              <w:t xml:space="preserve">Ankara Metropolitan Municipality</w:t>
            </w:r>
            <w:r>
              <w:br/>
            </w:r>
            <w:r>
              <w:t xml:space="preserve">Directorate of Urban Planning &amp; Architecture</w:t>
            </w:r>
            <w:r>
              <w:br/>
            </w:r>
            <w:r>
              <w:t xml:space="preserve">Ulu Cami Mahallesi, Atatürk Bulvarı No. 12</w:t>
            </w:r>
            <w:r>
              <w:br/>
            </w:r>
            <w:r>
              <w:t xml:space="preserve">06040 Kızılay, Ankara, Turkey</w:t>
            </w:r>
            <w:r>
              <w:br/>
            </w:r>
            <w:r>
              <w:t xml:space="preserve">Tax ID (VKN): 0010456789</w:t>
            </w:r>
            <w:r>
              <w:br/>
            </w:r>
            <w:r>
              <w:t xml:space="preserve">Contact: procurement@ankara.bel.tr</w:t>
            </w:r>
          </w:p>
        </w:tc>
        <w:tc>
          <w:tcPr/>
          <w:p>
            <w:pPr>
              <w:pStyle w:val="Compact"/>
              <w:jc w:val="left"/>
            </w:pPr>
            <w:r>
              <w:rPr>
                <w:bCs/>
                <w:b/>
              </w:rPr>
              <w:t xml:space="preserve">Ankara Architectural Design Studio Ltd.</w:t>
            </w:r>
            <w:r>
              <w:br/>
            </w:r>
            <w:r>
              <w:t xml:space="preserve">Lead Architect: Mimar Elif Kaya, M.Arch.</w:t>
            </w:r>
            <w:r>
              <w:br/>
            </w:r>
            <w:r>
              <w:t xml:space="preserve">Çankaya District, 14. Sokak No. 45/3</w:t>
            </w:r>
            <w:r>
              <w:br/>
            </w:r>
            <w:r>
              <w:t xml:space="preserve">06690 Çankaya, Ankara, Turkey</w:t>
            </w:r>
            <w:r>
              <w:br/>
            </w:r>
            <w:r>
              <w:t xml:space="preserve">Tax ID (VKN): 3456789012</w:t>
            </w:r>
            <w:r>
              <w:br/>
            </w:r>
            <w:r>
              <w:t xml:space="preserve">Contact: info@ankaraarchstudio.com</w:t>
            </w:r>
          </w:p>
        </w:tc>
      </w:tr>
    </w:tbl>
    <w:p>
      <w:pPr>
        <w:pStyle w:val="BodyText"/>
      </w:pPr>
      <w:r>
        <w:t xml:space="preserve">2. DESCRIPTION OF ARCHITECT SERVICES</w:t>
      </w:r>
    </w:p>
    <w:p>
      <w:pPr>
        <w:pStyle w:val="BodyText"/>
      </w:pPr>
      <w:r>
        <w:t xml:space="preserve">This Purchase Order is issued by the Ankara Metropolitan Municipality to procure the professional services of a licensed</w:t>
      </w:r>
      <w:r>
        <w:t xml:space="preserve"> </w:t>
      </w:r>
      <w:r>
        <w:t xml:space="preserve">Architect</w:t>
      </w:r>
      <w:r>
        <w:t xml:space="preserve"> </w:t>
      </w:r>
      <w:r>
        <w:t xml:space="preserve">and their associated design team for the comprehensive architectural planning, design development, and construction documentation of the new</w:t>
      </w:r>
      <w:r>
        <w:t xml:space="preserve"> </w:t>
      </w:r>
      <w:r>
        <w:rPr>
          <w:bCs/>
          <w:b/>
        </w:rPr>
        <w:t xml:space="preserve">Ankara Civic Cultural Centre</w:t>
      </w:r>
      <w:r>
        <w:t xml:space="preserve">, to be constructed in the Çankaya district of</w:t>
      </w:r>
      <w:r>
        <w:t xml:space="preserve"> </w:t>
      </w:r>
      <w:r>
        <w:t xml:space="preserve">Turkey Ankara</w:t>
      </w:r>
      <w:r>
        <w:t xml:space="preserve">. The</w:t>
      </w:r>
      <w:r>
        <w:t xml:space="preserve"> </w:t>
      </w:r>
      <w:r>
        <w:t xml:space="preserve">Architect</w:t>
      </w:r>
      <w:r>
        <w:t xml:space="preserve"> </w:t>
      </w:r>
      <w:r>
        <w:t xml:space="preserve">engaged under this Purchase Order shall be a registered member of the Chamber of Architects of Turkey (TMMOB Mimarlar Odası) and shall hold a valid professional license issued by the relevant authority in</w:t>
      </w:r>
      <w:r>
        <w:t xml:space="preserve"> </w:t>
      </w:r>
      <w:r>
        <w:t xml:space="preserve">Turkey Ankara</w:t>
      </w:r>
      <w:r>
        <w:t xml:space="preserve">.</w:t>
      </w:r>
    </w:p>
    <w:p>
      <w:pPr>
        <w:pStyle w:val="BodyText"/>
      </w:pPr>
      <w:r>
        <w:t xml:space="preserve">The scope of the</w:t>
      </w:r>
      <w:r>
        <w:t xml:space="preserve"> </w:t>
      </w:r>
      <w:r>
        <w:t xml:space="preserve">Architect</w:t>
      </w:r>
      <w:r>
        <w:t xml:space="preserve">'s engagement under this Purchase Order includes, but is not limited to: preliminary site analysis of the designated parcel in</w:t>
      </w:r>
      <w:r>
        <w:t xml:space="preserve"> </w:t>
      </w:r>
      <w:r>
        <w:t xml:space="preserve">Turkey Ankara</w:t>
      </w:r>
      <w:r>
        <w:t xml:space="preserve">; conceptual design development; schematic design; detailed architectural drawings; structural coordination; MEP (mechanical, electrical, plumbing) integration; interior design specifications; landscape architecture coordination; and full compliance with all building codes, zoning regulations, and urban planning bylaws applicable within the municipality of</w:t>
      </w:r>
      <w:r>
        <w:t xml:space="preserve"> </w:t>
      </w:r>
      <w:r>
        <w:t xml:space="preserve">Turkey Ankara</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Preliminary site survey and feasibility study for the Ankara Civic Cultural Centre plot, Çankaya, Turkey Ankara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Conceptual and schematic architectural design package (including 3D renderings and massing studies)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Detailed architectural construction drawings (A1 scale, full set per Turkey Ankara building code)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Interior design and fit-out specifications for all public and administrative spaces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05</w:t>
            </w:r>
          </w:p>
        </w:tc>
        <w:tc>
          <w:tcPr/>
          <w:p>
            <w:pPr>
              <w:pStyle w:val="Compact"/>
              <w:jc w:val="left"/>
            </w:pPr>
            <w:r>
              <w:t xml:space="preserve">Landscape architecture and external environment design for the Turkey Ankara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06</w:t>
            </w:r>
          </w:p>
        </w:tc>
        <w:tc>
          <w:tcPr/>
          <w:p>
            <w:pPr>
              <w:pStyle w:val="Compact"/>
              <w:jc w:val="left"/>
            </w:pPr>
            <w:r>
              <w:t xml:space="preserve">Construction-phase architectural supervision and site visits (minimum 40 site inspections in Turkey Ankara)</w:t>
            </w:r>
          </w:p>
        </w:tc>
        <w:tc>
          <w:tcPr/>
          <w:p>
            <w:pPr>
              <w:pStyle w:val="Compact"/>
              <w:jc w:val="left"/>
            </w:pPr>
            <w:r>
              <w:t xml:space="preserve">40</w:t>
            </w:r>
          </w:p>
        </w:tc>
        <w:tc>
          <w:tcPr/>
          <w:p>
            <w:pPr>
              <w:pStyle w:val="Compact"/>
              <w:jc w:val="left"/>
            </w:pPr>
            <w:r>
              <w:t xml:space="preserve">Visit</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07</w:t>
            </w:r>
          </w:p>
        </w:tc>
        <w:tc>
          <w:tcPr/>
          <w:p>
            <w:pPr>
              <w:pStyle w:val="Compact"/>
              <w:jc w:val="left"/>
            </w:pPr>
            <w:r>
              <w:t xml:space="preserve">As-built documentation and final handover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2,215,000.00</w:t>
            </w:r>
          </w:p>
        </w:tc>
      </w:tr>
      <w:tr>
        <w:tc>
          <w:tcPr>
            <w:gridSpan w:val="5"/>
          </w:tcPr>
          <w:p>
            <w:pPr>
              <w:pStyle w:val="Compact"/>
              <w:jc w:val="right"/>
            </w:pPr>
            <w:r>
              <w:t xml:space="preserve">VAT (KDV) — 20%</w:t>
            </w:r>
          </w:p>
        </w:tc>
        <w:tc>
          <w:tcPr/>
          <w:p>
            <w:pPr>
              <w:pStyle w:val="Compact"/>
              <w:jc w:val="left"/>
            </w:pPr>
            <w:r>
              <w:t xml:space="preserve">443,000.00</w:t>
            </w:r>
          </w:p>
        </w:tc>
      </w:tr>
      <w:tr>
        <w:tc>
          <w:tcPr>
            <w:gridSpan w:val="5"/>
          </w:tcPr>
          <w:p>
            <w:pPr>
              <w:pStyle w:val="Compact"/>
              <w:jc w:val="right"/>
            </w:pPr>
            <w:r>
              <w:t xml:space="preserve">GRAND TOTAL (TRY)</w:t>
            </w:r>
          </w:p>
        </w:tc>
        <w:tc>
          <w:tcPr/>
          <w:p>
            <w:pPr>
              <w:pStyle w:val="Compact"/>
              <w:jc w:val="left"/>
            </w:pPr>
            <w:r>
              <w:t xml:space="preserve">2,658,000.00</w:t>
            </w:r>
          </w:p>
        </w:tc>
      </w:tr>
    </w:tbl>
    <w:p>
      <w:pPr>
        <w:pStyle w:val="BodyText"/>
      </w:pPr>
      <w:r>
        <w:t xml:space="preserve">4. PAYMENT TERMS</w:t>
      </w:r>
    </w:p>
    <w:p>
      <w:pPr>
        <w:pStyle w:val="BodyText"/>
      </w:pPr>
      <w:r>
        <w:t xml:space="preserve">Payment under this Purchase Order shall be made in Turkish Lira (TRY) via bank transfer to the account designated by the</w:t>
      </w:r>
      <w:r>
        <w:t xml:space="preserve"> </w:t>
      </w:r>
      <w:r>
        <w:t xml:space="preserve">Architect</w:t>
      </w:r>
      <w:r>
        <w:t xml:space="preserve"> </w:t>
      </w:r>
      <w:r>
        <w:t xml:space="preserve">firm. The payment schedule is structured as follows:</w:t>
      </w:r>
    </w:p>
    <w:p>
      <w:pPr>
        <w:numPr>
          <w:ilvl w:val="0"/>
          <w:numId w:val="1001"/>
        </w:numPr>
        <w:pStyle w:val="Compact"/>
      </w:pPr>
      <w:r>
        <w:rPr>
          <w:bCs/>
          <w:b/>
        </w:rPr>
        <w:t xml:space="preserve">Advance Payment (20%):</w:t>
      </w:r>
      <w:r>
        <w:t xml:space="preserve"> </w:t>
      </w:r>
      <w:r>
        <w:t xml:space="preserve">TRY 531,600.00 — Payable within 15 business days of the execution of this Purchase Order and submission of a valid performance bond by the</w:t>
      </w:r>
      <w:r>
        <w:t xml:space="preserve"> </w:t>
      </w:r>
      <w:r>
        <w:t xml:space="preserve">Architect</w:t>
      </w:r>
      <w:r>
        <w:t xml:space="preserve">.</w:t>
      </w:r>
    </w:p>
    <w:p>
      <w:pPr>
        <w:numPr>
          <w:ilvl w:val="0"/>
          <w:numId w:val="1001"/>
        </w:numPr>
        <w:pStyle w:val="Compact"/>
      </w:pPr>
      <w:r>
        <w:rPr>
          <w:bCs/>
          <w:b/>
        </w:rPr>
        <w:t xml:space="preserve">Milestone Payment 1 (25%):</w:t>
      </w:r>
      <w:r>
        <w:t xml:space="preserve"> </w:t>
      </w:r>
      <w:r>
        <w:t xml:space="preserve">TRY 664,500.00 — Payable upon approval of the schematic design package by the Ankara Metropolitan Municipality review board.</w:t>
      </w:r>
    </w:p>
    <w:p>
      <w:pPr>
        <w:numPr>
          <w:ilvl w:val="0"/>
          <w:numId w:val="1001"/>
        </w:numPr>
        <w:pStyle w:val="Compact"/>
      </w:pPr>
      <w:r>
        <w:rPr>
          <w:bCs/>
          <w:b/>
        </w:rPr>
        <w:t xml:space="preserve">Milestone Payment 2 (25%):</w:t>
      </w:r>
      <w:r>
        <w:t xml:space="preserve"> </w:t>
      </w:r>
      <w:r>
        <w:t xml:space="preserve">TRY 664,500.00 — Payable upon submission and approval of the full detailed architectural construction drawing set.</w:t>
      </w:r>
    </w:p>
    <w:p>
      <w:pPr>
        <w:numPr>
          <w:ilvl w:val="0"/>
          <w:numId w:val="1001"/>
        </w:numPr>
        <w:pStyle w:val="Compact"/>
      </w:pPr>
      <w:r>
        <w:rPr>
          <w:bCs/>
          <w:b/>
        </w:rPr>
        <w:t xml:space="preserve">Milestone Payment 3 (20%):</w:t>
      </w:r>
      <w:r>
        <w:t xml:space="preserve"> </w:t>
      </w:r>
      <w:r>
        <w:t xml:space="preserve">TRY 531,600.00 — Payable upon completion of 50% of the construction-phase site supervision visits in</w:t>
      </w:r>
      <w:r>
        <w:t xml:space="preserve"> </w:t>
      </w:r>
      <w:r>
        <w:t xml:space="preserve">Turkey Ankara</w:t>
      </w:r>
      <w:r>
        <w:t xml:space="preserve">.</w:t>
      </w:r>
    </w:p>
    <w:p>
      <w:pPr>
        <w:numPr>
          <w:ilvl w:val="0"/>
          <w:numId w:val="1001"/>
        </w:numPr>
        <w:pStyle w:val="Compact"/>
      </w:pPr>
      <w:r>
        <w:rPr>
          <w:bCs/>
          <w:b/>
        </w:rPr>
        <w:t xml:space="preserve">Final Payment (10%):</w:t>
      </w:r>
      <w:r>
        <w:t xml:space="preserve"> </w:t>
      </w:r>
      <w:r>
        <w:t xml:space="preserve">TRY 265,800.00 — Payable upon delivery of the as-built documentation and formal project handover.</w:t>
      </w:r>
    </w:p>
    <w:p>
      <w:pPr>
        <w:pStyle w:val="FirstParagraph"/>
      </w:pPr>
      <w:r>
        <w:t xml:space="preserve">5. TERMS AND CONDITIONS</w:t>
      </w:r>
    </w:p>
    <w:p>
      <w:pPr>
        <w:numPr>
          <w:ilvl w:val="0"/>
          <w:numId w:val="1002"/>
        </w:numPr>
        <w:pStyle w:val="Compact"/>
      </w:pPr>
      <w:r>
        <w:t xml:space="preserve">This Purchase Order is governed by the laws of the Republic of Turkey and the specific procurement regulations of the Ankara Metropolitan Municipality. Any disputes arising from this Purchase Order shall be resolved by the competent courts in</w:t>
      </w:r>
      <w:r>
        <w:t xml:space="preserve"> </w:t>
      </w:r>
      <w:r>
        <w:t xml:space="preserve">Turkey Ankara</w:t>
      </w:r>
      <w:r>
        <w:t xml:space="preserve">.</w:t>
      </w:r>
    </w:p>
    <w:p>
      <w:pPr>
        <w:numPr>
          <w:ilvl w:val="0"/>
          <w:numId w:val="1002"/>
        </w:numPr>
        <w:pStyle w:val="Compact"/>
      </w:pPr>
      <w:r>
        <w:t xml:space="preserve">The</w:t>
      </w:r>
      <w:r>
        <w:t xml:space="preserve"> </w:t>
      </w:r>
      <w:r>
        <w:t xml:space="preserve">Architect</w:t>
      </w:r>
      <w:r>
        <w:t xml:space="preserve"> </w:t>
      </w:r>
      <w:r>
        <w:t xml:space="preserve">shall maintain full professional liability insurance with a minimum coverage of TRY 5,000,000 for the duration of the project. Proof of insurance shall be submitted prior to the commencement of work.</w:t>
      </w:r>
    </w:p>
    <w:p>
      <w:pPr>
        <w:numPr>
          <w:ilvl w:val="0"/>
          <w:numId w:val="1002"/>
        </w:numPr>
        <w:pStyle w:val="Compact"/>
      </w:pPr>
      <w:r>
        <w:t xml:space="preserve">All architectural deliverables produced under this Purchase Order shall comply with the Turkish Building Law (Türk Yapı Kanunu No. 3194), the Ankara Metropolitan Zoning Plan, and all applicable regulations of the Ministry of Environment, Urbanization and Climate Change of Turkey.</w:t>
      </w:r>
    </w:p>
    <w:p>
      <w:pPr>
        <w:numPr>
          <w:ilvl w:val="0"/>
          <w:numId w:val="1002"/>
        </w:numPr>
        <w:pStyle w:val="Compact"/>
      </w:pPr>
      <w:r>
        <w:t xml:space="preserve">The</w:t>
      </w:r>
      <w:r>
        <w:t xml:space="preserve"> </w:t>
      </w:r>
      <w:r>
        <w:t xml:space="preserve">Architect</w:t>
      </w:r>
      <w:r>
        <w:t xml:space="preserve"> </w:t>
      </w:r>
      <w:r>
        <w:t xml:space="preserve">shall not subcontract any portion of the architectural design work without prior written consent from the Buyer. Any approved subcontractors operating in</w:t>
      </w:r>
      <w:r>
        <w:t xml:space="preserve"> </w:t>
      </w:r>
      <w:r>
        <w:t xml:space="preserve">Turkey Ankara</w:t>
      </w:r>
      <w:r>
        <w:t xml:space="preserve"> </w:t>
      </w:r>
      <w:r>
        <w:t xml:space="preserve">must hold valid professional registrations.</w:t>
      </w:r>
    </w:p>
    <w:p>
      <w:pPr>
        <w:numPr>
          <w:ilvl w:val="0"/>
          <w:numId w:val="1002"/>
        </w:numPr>
        <w:pStyle w:val="Compact"/>
      </w:pPr>
      <w:r>
        <w:t xml:space="preserve">Intellectual property rights for all drawings, models, and design documents created specifically for this project under this Purchase Order shall vest in the Ankara Metropolitan Municipality upon full payment.</w:t>
      </w:r>
    </w:p>
    <w:p>
      <w:pPr>
        <w:numPr>
          <w:ilvl w:val="0"/>
          <w:numId w:val="1002"/>
        </w:numPr>
        <w:pStyle w:val="Compact"/>
      </w:pPr>
      <w:r>
        <w:t xml:space="preserve">The</w:t>
      </w:r>
      <w:r>
        <w:t xml:space="preserve"> </w:t>
      </w:r>
      <w:r>
        <w:t xml:space="preserve">Architect</w:t>
      </w:r>
      <w:r>
        <w:t xml:space="preserve"> </w:t>
      </w:r>
      <w:r>
        <w:t xml:space="preserve">shall provide weekly progress reports to the Buyer's project management office located in Kızılay,</w:t>
      </w:r>
      <w:r>
        <w:t xml:space="preserve"> </w:t>
      </w:r>
      <w:r>
        <w:t xml:space="preserve">Turkey Ankara</w:t>
      </w:r>
      <w:r>
        <w:t xml:space="preserve">, and shall attend bi-weekly coordination meetings at the municipality's headquarters.</w:t>
      </w:r>
    </w:p>
    <w:p>
      <w:pPr>
        <w:numPr>
          <w:ilvl w:val="0"/>
          <w:numId w:val="1002"/>
        </w:numPr>
        <w:pStyle w:val="Compact"/>
      </w:pPr>
      <w:r>
        <w:t xml:space="preserve">Time is of the essence. The</w:t>
      </w:r>
      <w:r>
        <w:t xml:space="preserve"> </w:t>
      </w:r>
      <w:r>
        <w:t xml:space="preserve">Architect</w:t>
      </w:r>
      <w:r>
        <w:t xml:space="preserve"> </w:t>
      </w:r>
      <w:r>
        <w:t xml:space="preserve">shall complete all design deliverables within 18 months from the date of this Purchase Order. Delays exceeding 30 days without written justification shall incur a penalty of 0.05% of the total Purchase Order value per day of delay.</w:t>
      </w:r>
    </w:p>
    <w:p>
      <w:pPr>
        <w:numPr>
          <w:ilvl w:val="0"/>
          <w:numId w:val="1002"/>
        </w:numPr>
        <w:pStyle w:val="Compact"/>
      </w:pPr>
      <w:r>
        <w:t xml:space="preserve">This Purchase Order may be terminated by either party with 60 days' written notice. In the event of termination, the</w:t>
      </w:r>
      <w:r>
        <w:t xml:space="preserve"> </w:t>
      </w:r>
      <w:r>
        <w:t xml:space="preserve">Architect</w:t>
      </w:r>
      <w:r>
        <w:t xml:space="preserve"> </w:t>
      </w:r>
      <w:r>
        <w:t xml:space="preserve">shall be compensated for work completed and documented up to the date of termination, as verified by the Buyer's independent review panel in</w:t>
      </w:r>
      <w:r>
        <w:t xml:space="preserve"> </w:t>
      </w:r>
      <w:r>
        <w:t xml:space="preserve">Turkey Ankara</w:t>
      </w:r>
      <w:r>
        <w:t xml:space="preserve">.</w:t>
      </w:r>
    </w:p>
    <w:p>
      <w:pPr>
        <w:numPr>
          <w:ilvl w:val="0"/>
          <w:numId w:val="1002"/>
        </w:numPr>
        <w:pStyle w:val="Compact"/>
      </w:pPr>
      <w:r>
        <w:t xml:space="preserve">All communications regarding this Purchase Order shall be conducted in writing and directed to the addresses specified in Section 1. Electronic communications via the email addresses listed are deemed valid for all administrative purposes.</w:t>
      </w:r>
    </w:p>
    <w:p>
      <w:pPr>
        <w:numPr>
          <w:ilvl w:val="0"/>
          <w:numId w:val="1002"/>
        </w:numPr>
        <w:pStyle w:val="Compact"/>
      </w:pPr>
      <w:r>
        <w:t xml:space="preserve">The</w:t>
      </w:r>
      <w:r>
        <w:t xml:space="preserve"> </w:t>
      </w:r>
      <w:r>
        <w:t xml:space="preserve">Architect</w:t>
      </w:r>
      <w:r>
        <w:t xml:space="preserve"> </w:t>
      </w:r>
      <w:r>
        <w:t xml:space="preserve">acknowledges that the project site is located within the jurisdiction of</w:t>
      </w:r>
      <w:r>
        <w:t xml:space="preserve"> </w:t>
      </w:r>
      <w:r>
        <w:t xml:space="preserve">Turkey Ankara</w:t>
      </w:r>
      <w:r>
        <w:t xml:space="preserve"> </w:t>
      </w:r>
      <w:r>
        <w:t xml:space="preserve">and agrees to comply with all local municipal permits, environmental impact assessments, and heritage preservation requirements applicable to the specific district.</w:t>
      </w:r>
    </w:p>
    <w:p>
      <w:pPr>
        <w:pStyle w:val="FirstParagraph"/>
      </w:pPr>
      <w:r>
        <w:t xml:space="preserve">6. ACCEPTANCE AND AUTHORIZATION</w:t>
      </w:r>
    </w:p>
    <w:p>
      <w:pPr>
        <w:pStyle w:val="BodyText"/>
      </w:pPr>
      <w:r>
        <w:t xml:space="preserve">By signing below, both parties acknowledge that this Purchase Order constitutes a binding agreement for the procurement of</w:t>
      </w:r>
      <w:r>
        <w:t xml:space="preserve"> </w:t>
      </w:r>
      <w:r>
        <w:t xml:space="preserve">Architect</w:t>
      </w:r>
      <w:r>
        <w:t xml:space="preserve"> </w:t>
      </w:r>
      <w:r>
        <w:t xml:space="preserve">services in</w:t>
      </w:r>
      <w:r>
        <w:t xml:space="preserve"> </w:t>
      </w:r>
      <w:r>
        <w:t xml:space="preserve">Turkey Ankara</w:t>
      </w:r>
      <w:r>
        <w:t xml:space="preserve"> </w:t>
      </w:r>
      <w:r>
        <w:t xml:space="preserve">and that all terms, conditions, and specifications set forth herein have been reviewed and accepted in full.</w:t>
      </w:r>
    </w:p>
    <w:p>
      <w:pPr>
        <w:pStyle w:val="BodyText"/>
      </w:pPr>
      <w:r>
        <w:rPr>
          <w:bCs/>
          <w:b/>
        </w:rPr>
        <w:t xml:space="preserve">For the Buyer:</w:t>
      </w:r>
      <w:r>
        <w:br/>
      </w:r>
      <w:r>
        <w:t xml:space="preserve">Ankara Metropolitan Municipality</w:t>
      </w:r>
      <w:r>
        <w:br/>
      </w:r>
      <w:r>
        <w:t xml:space="preserve">Name: ___________________________</w:t>
      </w:r>
      <w:r>
        <w:br/>
      </w:r>
      <w:r>
        <w:t xml:space="preserve">Title: Director of Urban Planning</w:t>
      </w:r>
      <w:r>
        <w:br/>
      </w:r>
      <w:r>
        <w:t xml:space="preserve">Signature &amp; Seal: ___________________</w:t>
      </w:r>
      <w:r>
        <w:br/>
      </w:r>
      <w:r>
        <w:t xml:space="preserve">Date: ___________________________</w:t>
      </w:r>
    </w:p>
    <w:p>
      <w:pPr>
        <w:pStyle w:val="BodyText"/>
      </w:pPr>
      <w:r>
        <w:rPr>
          <w:bCs/>
          <w:b/>
        </w:rPr>
        <w:t xml:space="preserve">For the Supplier (Architect):</w:t>
      </w:r>
      <w:r>
        <w:br/>
      </w:r>
      <w:r>
        <w:t xml:space="preserve">Ankara Architectural Design Studio Ltd.</w:t>
      </w:r>
      <w:r>
        <w:br/>
      </w:r>
      <w:r>
        <w:t xml:space="preserve">Name: Mimar Elif Kaya, M.Arch.</w:t>
      </w:r>
      <w:r>
        <w:br/>
      </w:r>
      <w:r>
        <w:t xml:space="preserve">Title: Lead Architect / Managing Partner</w:t>
      </w:r>
      <w:r>
        <w:br/>
      </w:r>
      <w:r>
        <w:t xml:space="preserve">Signature &amp; Seal: ___________________</w:t>
      </w:r>
      <w:r>
        <w:br/>
      </w:r>
      <w:r>
        <w:t xml:space="preserve">Date: ___________________________</w:t>
      </w:r>
    </w:p>
    <w:p>
      <w:pPr>
        <w:pStyle w:val="BodyText"/>
      </w:pPr>
      <w:r>
        <w:t xml:space="preserve">This Purchase Order (PO-ANK-2025-04782) is issued exclusively for Architect services to be performed in Turkey Ankara. This document is valid only when bearing the official seal and authorized signatures of both parties. Unauthorised reproduction or distribution of this Purchase Order is prohibited under Turkish commercial law.</w:t>
      </w:r>
    </w:p>
    <w:p>
      <w:pPr>
        <w:pStyle w:val="BodyText"/>
      </w:pPr>
      <w:r>
        <w:t xml:space="preserve">Document generated: 14 June 2025 | Ankara, Turkey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Turkey Ankara</dc:title>
  <dc:creator/>
  <dc:language>en</dc:language>
  <cp:keywords/>
  <dcterms:created xsi:type="dcterms:W3CDTF">2026-10-10T04:30:36Z</dcterms:created>
  <dcterms:modified xsi:type="dcterms:W3CDTF">2026-10-10T04:30:36Z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