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t xml:space="preserve">Architectural Design &amp; Consultancy Services</w:t>
      </w:r>
    </w:p>
    <w:p>
      <w:pPr>
        <w:pStyle w:val="BodyText"/>
      </w:pPr>
      <w:r>
        <w:t xml:space="preserve">Republic of Uganda — Kampala Capital City</w:t>
      </w:r>
    </w:p>
    <w:bookmarkEnd w:id="20"/>
    <w:p>
      <w:pPr>
        <w:pStyle w:val="BodyText"/>
      </w:pPr>
      <w:r>
        <w:rPr>
          <w:bCs/>
          <w:b/>
        </w:rPr>
        <w:t xml:space="preserve">Issued By (Buyer):</w:t>
      </w:r>
      <w:r>
        <w:br/>
      </w:r>
      <w:r>
        <w:t xml:space="preserve">Kampala Urban Development Authority (KUDA)</w:t>
      </w:r>
      <w:r>
        <w:br/>
      </w:r>
      <w:r>
        <w:t xml:space="preserve">Plot 14, Kampala Road, P.O. Box 3021</w:t>
      </w:r>
      <w:r>
        <w:br/>
      </w:r>
      <w:r>
        <w:t xml:space="preserve">Kampala, Uganda</w:t>
      </w:r>
      <w:r>
        <w:br/>
      </w:r>
      <w:r>
        <w:t xml:space="preserve">Tel: +256-414-250-300</w:t>
      </w:r>
      <w:r>
        <w:br/>
      </w:r>
      <w:r>
        <w:t xml:space="preserve">Email: procurement@kuda.go.ug</w:t>
      </w:r>
    </w:p>
    <w:p>
      <w:pPr>
        <w:pStyle w:val="BodyText"/>
      </w:pPr>
      <w:r>
        <w:rPr>
          <w:bCs/>
          <w:b/>
        </w:rPr>
        <w:t xml:space="preserve">Issued To (Architect / Vendor):</w:t>
      </w:r>
      <w:r>
        <w:br/>
      </w:r>
      <w:r>
        <w:t xml:space="preserve">Nalubaya &amp; Partners Architects Ltd.</w:t>
      </w:r>
      <w:r>
        <w:br/>
      </w:r>
      <w:r>
        <w:t xml:space="preserve">Suite 7, Kampala City Centre Mall</w:t>
      </w:r>
      <w:r>
        <w:br/>
      </w:r>
      <w:r>
        <w:t xml:space="preserve">Plot 45, Jinja Road, P.O. Box 1892</w:t>
      </w:r>
      <w:r>
        <w:br/>
      </w:r>
      <w:r>
        <w:t xml:space="preserve">Kampala, Uganda</w:t>
      </w:r>
      <w:r>
        <w:br/>
      </w:r>
      <w:r>
        <w:t xml:space="preserve">Tel: +256-772-445-601</w:t>
      </w:r>
      <w:r>
        <w:br/>
      </w:r>
      <w:r>
        <w:t xml:space="preserve">Email: info@nalubayaarchitects.ug</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KUDA/PO/2025/ARCH-0047</w:t>
            </w:r>
          </w:p>
        </w:tc>
      </w:tr>
      <w:tr>
        <w:tc>
          <w:tcPr/>
          <w:p>
            <w:pPr>
              <w:pStyle w:val="Compact"/>
              <w:jc w:val="left"/>
            </w:pPr>
            <w:r>
              <w:t xml:space="preserve">Date of Issue:</w:t>
            </w:r>
          </w:p>
        </w:tc>
        <w:tc>
          <w:tcPr/>
          <w:p>
            <w:pPr>
              <w:pStyle w:val="Compact"/>
              <w:jc w:val="left"/>
            </w:pPr>
            <w:r>
              <w:t xml:space="preserve">12th June 2025</w:t>
            </w:r>
          </w:p>
        </w:tc>
      </w:tr>
      <w:tr>
        <w:tc>
          <w:tcPr/>
          <w:p>
            <w:pPr>
              <w:pStyle w:val="Compact"/>
              <w:jc w:val="left"/>
            </w:pPr>
            <w:r>
              <w:t xml:space="preserve">Project Reference:</w:t>
            </w:r>
          </w:p>
        </w:tc>
        <w:tc>
          <w:tcPr/>
          <w:p>
            <w:pPr>
              <w:pStyle w:val="Compact"/>
              <w:jc w:val="left"/>
            </w:pPr>
            <w:r>
              <w:t xml:space="preserve">Kampala Central Business District Redevelopment Phase II</w:t>
            </w:r>
          </w:p>
        </w:tc>
      </w:tr>
      <w:tr>
        <w:tc>
          <w:tcPr/>
          <w:p>
            <w:pPr>
              <w:pStyle w:val="Compact"/>
              <w:jc w:val="left"/>
            </w:pPr>
            <w:r>
              <w:t xml:space="preserve">Project Location:</w:t>
            </w:r>
          </w:p>
        </w:tc>
        <w:tc>
          <w:tcPr/>
          <w:p>
            <w:pPr>
              <w:pStyle w:val="Compact"/>
              <w:jc w:val="left"/>
            </w:pPr>
            <w:r>
              <w:t xml:space="preserve">Central Division, Kampala, Uganda</w:t>
            </w:r>
          </w:p>
        </w:tc>
      </w:tr>
      <w:tr>
        <w:tc>
          <w:tcPr/>
          <w:p>
            <w:pPr>
              <w:pStyle w:val="Compact"/>
              <w:jc w:val="left"/>
            </w:pPr>
            <w:r>
              <w:t xml:space="preserve">Contract Value (UGX):</w:t>
            </w:r>
          </w:p>
        </w:tc>
        <w:tc>
          <w:tcPr/>
          <w:p>
            <w:pPr>
              <w:pStyle w:val="Compact"/>
              <w:jc w:val="left"/>
            </w:pPr>
            <w:r>
              <w:t xml:space="preserve">UGX 485,000,000 (Four Hundred and Eighty-Five Million Uganda Shillings)</w:t>
            </w:r>
          </w:p>
        </w:tc>
      </w:tr>
      <w:tr>
        <w:tc>
          <w:tcPr/>
          <w:p>
            <w:pPr>
              <w:pStyle w:val="Compact"/>
              <w:jc w:val="left"/>
            </w:pPr>
            <w:r>
              <w:t xml:space="preserve">Contract Value (USD Approx.):</w:t>
            </w:r>
          </w:p>
        </w:tc>
        <w:tc>
          <w:tcPr/>
          <w:p>
            <w:pPr>
              <w:pStyle w:val="Compact"/>
              <w:jc w:val="left"/>
            </w:pPr>
            <w:r>
              <w:t xml:space="preserve">USD 128,000</w:t>
            </w:r>
          </w:p>
        </w:tc>
      </w:tr>
      <w:tr>
        <w:tc>
          <w:tcPr/>
          <w:p>
            <w:pPr>
              <w:pStyle w:val="Compact"/>
              <w:jc w:val="left"/>
            </w:pPr>
            <w:r>
              <w:t xml:space="preserve">Payment Terms:</w:t>
            </w:r>
          </w:p>
        </w:tc>
        <w:tc>
          <w:tcPr/>
          <w:p>
            <w:pPr>
              <w:pStyle w:val="Compact"/>
              <w:jc w:val="left"/>
            </w:pPr>
            <w:r>
              <w:t xml:space="preserve">Milestone-based (see Schedule A)</w:t>
            </w:r>
          </w:p>
        </w:tc>
      </w:tr>
      <w:tr>
        <w:tc>
          <w:tcPr/>
          <w:p>
            <w:pPr>
              <w:pStyle w:val="Compact"/>
              <w:jc w:val="left"/>
            </w:pPr>
            <w:r>
              <w:t xml:space="preserve">Delivery / Completion Date:</w:t>
            </w:r>
          </w:p>
        </w:tc>
        <w:tc>
          <w:tcPr/>
          <w:p>
            <w:pPr>
              <w:pStyle w:val="Compact"/>
              <w:jc w:val="left"/>
            </w:pPr>
            <w:r>
              <w:t xml:space="preserve">30th November 2025</w:t>
            </w:r>
          </w:p>
        </w:tc>
      </w:tr>
      <w:tr>
        <w:tc>
          <w:tcPr/>
          <w:p>
            <w:pPr>
              <w:pStyle w:val="Compact"/>
              <w:jc w:val="left"/>
            </w:pPr>
            <w:r>
              <w:t xml:space="preserve">Governing Law:</w:t>
            </w:r>
          </w:p>
        </w:tc>
        <w:tc>
          <w:tcPr/>
          <w:p>
            <w:pPr>
              <w:pStyle w:val="Compact"/>
              <w:jc w:val="left"/>
            </w:pPr>
            <w:r>
              <w:t xml:space="preserve">Laws of the Republic of Uganda</w:t>
            </w:r>
          </w:p>
        </w:tc>
      </w:tr>
    </w:tbl>
    <w:bookmarkStart w:id="21" w:name="description-of-architectural-services"/>
    <w:p>
      <w:pPr>
        <w:pStyle w:val="Heading2"/>
      </w:pPr>
      <w:r>
        <w:t xml:space="preserve">1. Description of Architectural Services</w:t>
      </w:r>
    </w:p>
    <w:p>
      <w:pPr>
        <w:pStyle w:val="FirstParagraph"/>
      </w:pPr>
      <w:r>
        <w:t xml:space="preserve">This</w:t>
      </w:r>
      <w:r>
        <w:t xml:space="preserve"> </w:t>
      </w:r>
      <w:r>
        <w:t xml:space="preserve">Purchase Order</w:t>
      </w:r>
      <w:r>
        <w:t xml:space="preserve"> </w:t>
      </w:r>
      <w:r>
        <w:t xml:space="preserve">is issued by the Kampala Urban Development Authority (hereinafter referred to as the "Authority") to Nalubaya &amp; Partners Architects Ltd. (hereinafter referred to as the "Architect") for the provision of comprehensive architectural design, planning, and consultancy services for the Kampala Central Business District Redevelopment Phase II project. The Architect shall deliver all services in accordance with the Uganda Building and Construction Industry Act (Cap. 221), the National Building Regulations, and the professional standards set forth by the Uganda Institution of Architects (UIA).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Architectural Service</w:t>
            </w:r>
          </w:p>
        </w:tc>
        <w:tc>
          <w:tcPr/>
          <w:p>
            <w:pPr>
              <w:pStyle w:val="Compact"/>
              <w:jc w:val="left"/>
            </w:pPr>
            <w:r>
              <w:t xml:space="preserve">Deliverable</w:t>
            </w:r>
          </w:p>
        </w:tc>
        <w:tc>
          <w:tcPr/>
          <w:p>
            <w:pPr>
              <w:pStyle w:val="Compact"/>
              <w:jc w:val="left"/>
            </w:pPr>
            <w:r>
              <w:t xml:space="preserve">Amount (UGX)</w:t>
            </w:r>
          </w:p>
        </w:tc>
      </w:tr>
      <w:tr>
        <w:tc>
          <w:tcPr/>
          <w:p>
            <w:pPr>
              <w:pStyle w:val="Compact"/>
              <w:jc w:val="left"/>
            </w:pPr>
            <w:r>
              <w:t xml:space="preserve">1</w:t>
            </w:r>
          </w:p>
        </w:tc>
        <w:tc>
          <w:tcPr/>
          <w:p>
            <w:pPr>
              <w:pStyle w:val="Compact"/>
              <w:jc w:val="left"/>
            </w:pPr>
            <w:r>
              <w:t xml:space="preserve">Site survey, topographical analysis, and feasibility study of the 12-acre plot along Kampala Road, Central Division</w:t>
            </w:r>
          </w:p>
        </w:tc>
        <w:tc>
          <w:tcPr/>
          <w:p>
            <w:pPr>
              <w:pStyle w:val="Compact"/>
              <w:jc w:val="left"/>
            </w:pPr>
            <w:r>
              <w:t xml:space="preserve">Feasibility Report &amp; Site Plan</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Conceptual architectural design including massing studies, 3D renderings, and environmental impact assessment for the mixed-use development</w:t>
            </w:r>
          </w:p>
        </w:tc>
        <w:tc>
          <w:tcPr/>
          <w:p>
            <w:pPr>
              <w:pStyle w:val="Compact"/>
              <w:jc w:val="left"/>
            </w:pPr>
            <w:r>
              <w:t xml:space="preserve">Concept Design Package</w:t>
            </w:r>
          </w:p>
        </w:tc>
        <w:tc>
          <w:tcPr/>
          <w:p>
            <w:pPr>
              <w:pStyle w:val="Compact"/>
              <w:jc w:val="left"/>
            </w:pPr>
            <w:r>
              <w:t xml:space="preserve">65,000,000</w:t>
            </w:r>
          </w:p>
        </w:tc>
      </w:tr>
      <w:tr>
        <w:tc>
          <w:tcPr/>
          <w:p>
            <w:pPr>
              <w:pStyle w:val="Compact"/>
              <w:jc w:val="left"/>
            </w:pPr>
            <w:r>
              <w:t xml:space="preserve">3</w:t>
            </w:r>
          </w:p>
        </w:tc>
        <w:tc>
          <w:tcPr/>
          <w:p>
            <w:pPr>
              <w:pStyle w:val="Compact"/>
              <w:jc w:val="left"/>
            </w:pPr>
            <w:r>
              <w:t xml:space="preserve">Detailed architectural drawings (floor plans, elevations, sections, and structural coordination) for a 14-storey commercial and residential tower</w:t>
            </w:r>
          </w:p>
        </w:tc>
        <w:tc>
          <w:tcPr/>
          <w:p>
            <w:pPr>
              <w:pStyle w:val="Compact"/>
              <w:jc w:val="left"/>
            </w:pPr>
            <w:r>
              <w:t xml:space="preserve">Full Drawing Set (CAD &amp; PDF)</w:t>
            </w:r>
          </w:p>
        </w:tc>
        <w:tc>
          <w:tcPr/>
          <w:p>
            <w:pPr>
              <w:pStyle w:val="Compact"/>
              <w:jc w:val="left"/>
            </w:pPr>
            <w:r>
              <w:t xml:space="preserve">120,000,000</w:t>
            </w:r>
          </w:p>
        </w:tc>
      </w:tr>
      <w:tr>
        <w:tc>
          <w:tcPr/>
          <w:p>
            <w:pPr>
              <w:pStyle w:val="Compact"/>
              <w:jc w:val="left"/>
            </w:pPr>
            <w:r>
              <w:t xml:space="preserve">4</w:t>
            </w:r>
          </w:p>
        </w:tc>
        <w:tc>
          <w:tcPr/>
          <w:p>
            <w:pPr>
              <w:pStyle w:val="Compact"/>
              <w:jc w:val="left"/>
            </w:pPr>
            <w:r>
              <w:t xml:space="preserve">Interior design specifications, material schedules, and furniture layout plans for ground-floor retail and lobby areas</w:t>
            </w:r>
          </w:p>
        </w:tc>
        <w:tc>
          <w:tcPr/>
          <w:p>
            <w:pPr>
              <w:pStyle w:val="Compact"/>
              <w:jc w:val="left"/>
            </w:pPr>
            <w:r>
              <w:t xml:space="preserve">Interior Design Package</w:t>
            </w:r>
          </w:p>
        </w:tc>
        <w:tc>
          <w:tcPr/>
          <w:p>
            <w:pPr>
              <w:pStyle w:val="Compact"/>
              <w:jc w:val="left"/>
            </w:pPr>
            <w:r>
              <w:t xml:space="preserve">55,000,000</w:t>
            </w:r>
          </w:p>
        </w:tc>
      </w:tr>
      <w:tr>
        <w:tc>
          <w:tcPr/>
          <w:p>
            <w:pPr>
              <w:pStyle w:val="Compact"/>
              <w:jc w:val="left"/>
            </w:pPr>
            <w:r>
              <w:t xml:space="preserve">5</w:t>
            </w:r>
          </w:p>
        </w:tc>
        <w:tc>
          <w:tcPr/>
          <w:p>
            <w:pPr>
              <w:pStyle w:val="Compact"/>
              <w:jc w:val="left"/>
            </w:pPr>
            <w:r>
              <w:t xml:space="preserve">Construction documentation, tender drawings, and bill of quantities coordination with the project engineer</w:t>
            </w:r>
          </w:p>
        </w:tc>
        <w:tc>
          <w:tcPr/>
          <w:p>
            <w:pPr>
              <w:pStyle w:val="Compact"/>
              <w:jc w:val="left"/>
            </w:pPr>
            <w:r>
              <w:t xml:space="preserve">Tender Documentation</w:t>
            </w:r>
          </w:p>
        </w:tc>
        <w:tc>
          <w:tcPr/>
          <w:p>
            <w:pPr>
              <w:pStyle w:val="Compact"/>
              <w:jc w:val="left"/>
            </w:pPr>
            <w:r>
              <w:t xml:space="preserve">80,000,000</w:t>
            </w:r>
          </w:p>
        </w:tc>
      </w:tr>
      <w:tr>
        <w:tc>
          <w:tcPr/>
          <w:p>
            <w:pPr>
              <w:pStyle w:val="Compact"/>
              <w:jc w:val="left"/>
            </w:pPr>
            <w:r>
              <w:t xml:space="preserve">6</w:t>
            </w:r>
          </w:p>
        </w:tc>
        <w:tc>
          <w:tcPr/>
          <w:p>
            <w:pPr>
              <w:pStyle w:val="Compact"/>
              <w:jc w:val="left"/>
            </w:pPr>
            <w:r>
              <w:t xml:space="preserve">Site supervision, design liaison, and value engineering during the 18-month construction period in Kampala</w:t>
            </w:r>
          </w:p>
        </w:tc>
        <w:tc>
          <w:tcPr/>
          <w:p>
            <w:pPr>
              <w:pStyle w:val="Compact"/>
              <w:jc w:val="left"/>
            </w:pPr>
            <w:r>
              <w:t xml:space="preserve">Monthly Progress Reports</w:t>
            </w:r>
          </w:p>
        </w:tc>
        <w:tc>
          <w:tcPr/>
          <w:p>
            <w:pPr>
              <w:pStyle w:val="Compact"/>
              <w:jc w:val="left"/>
            </w:pPr>
            <w:r>
              <w:t xml:space="preserve">75,000,000</w:t>
            </w:r>
          </w:p>
        </w:tc>
      </w:tr>
      <w:tr>
        <w:tc>
          <w:tcPr/>
          <w:p>
            <w:pPr>
              <w:pStyle w:val="Compact"/>
              <w:jc w:val="left"/>
            </w:pPr>
            <w:r>
              <w:t xml:space="preserve">7</w:t>
            </w:r>
          </w:p>
        </w:tc>
        <w:tc>
          <w:tcPr/>
          <w:p>
            <w:pPr>
              <w:pStyle w:val="Compact"/>
              <w:jc w:val="left"/>
            </w:pPr>
            <w:r>
              <w:t xml:space="preserve">As-built documentation, handover manuals, and post-occupancy evaluation at project completion</w:t>
            </w:r>
          </w:p>
        </w:tc>
        <w:tc>
          <w:tcPr/>
          <w:p>
            <w:pPr>
              <w:pStyle w:val="Compact"/>
              <w:jc w:val="left"/>
            </w:pPr>
            <w:r>
              <w:t xml:space="preserve">As-Built Set &amp; O&amp;M Manual</w:t>
            </w:r>
          </w:p>
        </w:tc>
        <w:tc>
          <w:tcPr/>
          <w:p>
            <w:pPr>
              <w:pStyle w:val="Compact"/>
              <w:jc w:val="left"/>
            </w:pPr>
            <w:r>
              <w:t xml:space="preserve">45,000,000</w:t>
            </w:r>
          </w:p>
        </w:tc>
      </w:tr>
      <w:tr>
        <w:tc>
          <w:tcPr>
            <w:gridSpan w:val="3"/>
          </w:tcPr>
          <w:p>
            <w:pPr>
              <w:pStyle w:val="Compact"/>
              <w:jc w:val="left"/>
            </w:pPr>
            <w:r>
              <w:t xml:space="preserve">TOTAL CONTRACT VALUE (Inclusive of 18% VAT)</w:t>
            </w:r>
          </w:p>
        </w:tc>
        <w:tc>
          <w:tcPr/>
          <w:p>
            <w:pPr>
              <w:pStyle w:val="Compact"/>
              <w:jc w:val="left"/>
            </w:pPr>
            <w:r>
              <w:t xml:space="preserve">485,000,000</w:t>
            </w:r>
          </w:p>
        </w:tc>
      </w:tr>
    </w:tbl>
    <w:bookmarkEnd w:id="21"/>
    <w:bookmarkStart w:id="22" w:name="payment-schedule"/>
    <w:p>
      <w:pPr>
        <w:pStyle w:val="Heading2"/>
      </w:pPr>
      <w:r>
        <w:t xml:space="preserve">2. Payment Schedule</w:t>
      </w:r>
    </w:p>
    <w:p>
      <w:pPr>
        <w:pStyle w:val="FirstParagraph"/>
      </w:pPr>
      <w:r>
        <w:t xml:space="preserve">The Authority shall make payments to the Architect in accordance with the following milestone schedule, subject to satisfactory acceptance of each deliverable by the Authority's Technical Review Committee:</w:t>
      </w:r>
    </w:p>
    <w:p>
      <w:pPr>
        <w:numPr>
          <w:ilvl w:val="0"/>
          <w:numId w:val="1001"/>
        </w:numPr>
        <w:pStyle w:val="Compact"/>
      </w:pPr>
      <w:r>
        <w:rPr>
          <w:bCs/>
          <w:b/>
        </w:rPr>
        <w:t xml:space="preserve">Milestone 1 (20%):</w:t>
      </w:r>
      <w:r>
        <w:t xml:space="preserve"> </w:t>
      </w:r>
      <w:r>
        <w:t xml:space="preserve">UGX 97,000,000 upon approval of the Feasibility Report and Concept Design Package.</w:t>
      </w:r>
    </w:p>
    <w:p>
      <w:pPr>
        <w:numPr>
          <w:ilvl w:val="0"/>
          <w:numId w:val="1001"/>
        </w:numPr>
        <w:pStyle w:val="Compact"/>
      </w:pPr>
      <w:r>
        <w:rPr>
          <w:bCs/>
          <w:b/>
        </w:rPr>
        <w:t xml:space="preserve">Milestone 2 (30%):</w:t>
      </w:r>
      <w:r>
        <w:t xml:space="preserve"> </w:t>
      </w:r>
      <w:r>
        <w:t xml:space="preserve">UGX 145,500,000 upon submission and approval of the full detailed architectural drawing set.</w:t>
      </w:r>
    </w:p>
    <w:p>
      <w:pPr>
        <w:numPr>
          <w:ilvl w:val="0"/>
          <w:numId w:val="1001"/>
        </w:numPr>
        <w:pStyle w:val="Compact"/>
      </w:pPr>
      <w:r>
        <w:rPr>
          <w:bCs/>
          <w:b/>
        </w:rPr>
        <w:t xml:space="preserve">Milestone 3 (25%):</w:t>
      </w:r>
      <w:r>
        <w:t xml:space="preserve"> </w:t>
      </w:r>
      <w:r>
        <w:t xml:space="preserve">UGX 121,250,000 upon completion of tender documentation and award of the construction contract.</w:t>
      </w:r>
    </w:p>
    <w:p>
      <w:pPr>
        <w:numPr>
          <w:ilvl w:val="0"/>
          <w:numId w:val="1001"/>
        </w:numPr>
        <w:pStyle w:val="Compact"/>
      </w:pPr>
      <w:r>
        <w:rPr>
          <w:bCs/>
          <w:b/>
        </w:rPr>
        <w:t xml:space="preserve">Milestone 4 (15%):</w:t>
      </w:r>
      <w:r>
        <w:t xml:space="preserve"> </w:t>
      </w:r>
      <w:r>
        <w:t xml:space="preserve">UGX 72,750,000 upon completion of 50% of the construction supervision period.</w:t>
      </w:r>
    </w:p>
    <w:p>
      <w:pPr>
        <w:numPr>
          <w:ilvl w:val="0"/>
          <w:numId w:val="1001"/>
        </w:numPr>
        <w:pStyle w:val="Compact"/>
      </w:pPr>
      <w:r>
        <w:rPr>
          <w:bCs/>
          <w:b/>
        </w:rPr>
        <w:t xml:space="preserve">Milestone 5 (10%):</w:t>
      </w:r>
      <w:r>
        <w:t xml:space="preserve"> </w:t>
      </w:r>
      <w:r>
        <w:t xml:space="preserve">UGX 48,500,000 upon final handover, as-built documentation, and post-occupancy evaluation.</w:t>
      </w:r>
    </w:p>
    <w:bookmarkEnd w:id="22"/>
    <w:bookmarkStart w:id="23" w:name="terms-and-conditions"/>
    <w:p>
      <w:pPr>
        <w:pStyle w:val="Heading2"/>
      </w:pPr>
      <w:r>
        <w:t xml:space="preserve">3. Terms and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the Authority and the Architect and shall be governed by and construed in accordance with the laws of the Republic of Uganda, including the Public Procurement and Disposal of Public Assets Act, 2003 (as amended).</w:t>
      </w:r>
    </w:p>
    <w:p>
      <w:pPr>
        <w:numPr>
          <w:ilvl w:val="0"/>
          <w:numId w:val="1002"/>
        </w:numPr>
        <w:pStyle w:val="Compact"/>
      </w:pPr>
      <w:r>
        <w:t xml:space="preserve">The Architect warrants that all services shall be performed by a registered Architect holding a valid practising certificate issued by the Uganda Institution of Architects and shall comply with all applicable building codes, zoning regulations of the Kampala Capital City Authority (KCCA), and environmental standards set by the National Environment Management Authority (NEMA).</w:t>
      </w:r>
    </w:p>
    <w:p>
      <w:pPr>
        <w:numPr>
          <w:ilvl w:val="0"/>
          <w:numId w:val="1002"/>
        </w:numPr>
        <w:pStyle w:val="Compact"/>
      </w:pPr>
      <w:r>
        <w:t xml:space="preserve">All intellectual property rights in the architectural drawings, designs, and documentation produced under this Purchase Order shall vest in the Authority upon full payment. The Architect retains the right to use the designs for portfolio and academic purposes only.</w:t>
      </w:r>
    </w:p>
    <w:p>
      <w:pPr>
        <w:numPr>
          <w:ilvl w:val="0"/>
          <w:numId w:val="1002"/>
        </w:numPr>
        <w:pStyle w:val="Compact"/>
      </w:pPr>
      <w:r>
        <w:t xml:space="preserve">The Architect shall maintain professional indemnity insurance of not less than UGX 500,000,000 for the duration of the contract and shall provide a certificate of insurance upon request.</w:t>
      </w:r>
    </w:p>
    <w:p>
      <w:pPr>
        <w:numPr>
          <w:ilvl w:val="0"/>
          <w:numId w:val="1002"/>
        </w:numPr>
        <w:pStyle w:val="Compact"/>
      </w:pPr>
      <w:r>
        <w:t xml:space="preserve">Any dispute arising from this Purchase Order shall first be referred to mediation in Kampala, Uganda. If unresolved within 30 days, the matter shall be referred to arbitration under the Arbitration Act, 2000 of Uganda, with the seat of arbitration in Kampala.</w:t>
      </w:r>
    </w:p>
    <w:p>
      <w:pPr>
        <w:numPr>
          <w:ilvl w:val="0"/>
          <w:numId w:val="1002"/>
        </w:numPr>
        <w:pStyle w:val="Compact"/>
      </w:pPr>
      <w:r>
        <w:t xml:space="preserve">The Architect shall not subcontract any portion of the architectural services without prior written consent from the Authority. Any approved subcontractor shall be bound by the same terms and conditions as set forth in this Purchase Order.</w:t>
      </w:r>
    </w:p>
    <w:p>
      <w:pPr>
        <w:numPr>
          <w:ilvl w:val="0"/>
          <w:numId w:val="1002"/>
        </w:numPr>
        <w:pStyle w:val="Compact"/>
      </w:pPr>
      <w:r>
        <w:t xml:space="preserve">Time is of the essence. Failure to meet the completion date of 30th November 2025 without valid cause shall attract a liquidated damages charge of 0.5% of the total contract value per week of delay, capped at 10% of the total contract value.</w:t>
      </w:r>
    </w:p>
    <w:p>
      <w:pPr>
        <w:numPr>
          <w:ilvl w:val="0"/>
          <w:numId w:val="1002"/>
        </w:numPr>
        <w:pStyle w:val="Compact"/>
      </w:pPr>
      <w:r>
        <w:t xml:space="preserve">All communications regarding this Purchase Order shall be in writing and directed to the addresses stated above. Electronic communications via email shall be deemed valid notice.</w:t>
      </w:r>
    </w:p>
    <w:p>
      <w:pPr>
        <w:numPr>
          <w:ilvl w:val="0"/>
          <w:numId w:val="1002"/>
        </w:numPr>
        <w:pStyle w:val="Compact"/>
      </w:pPr>
      <w:r>
        <w:t xml:space="preserve">This Purchase Order may be amended only by a written variation order signed by both parties. No verbal modifications shall be binding.</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they have read, understood, and agree to be bound by the terms and conditions of this Purchase Order for the architectural services described herein in Uganda Kampala.</w:t>
      </w:r>
    </w:p>
    <w:p>
      <w:pPr>
        <w:pStyle w:val="BodyText"/>
      </w:pPr>
      <w:r>
        <w:rPr>
          <w:bCs/>
          <w:b/>
        </w:rPr>
        <w:t xml:space="preserve">For and on behalf of the Authority (Buyer):</w:t>
      </w:r>
      <w:r>
        <w:br/>
      </w:r>
      <w:r>
        <w:t xml:space="preserve">Name: Eng. Grace Nakato</w:t>
      </w:r>
      <w:r>
        <w:br/>
      </w:r>
      <w:r>
        <w:t xml:space="preserve">Title: Director of Procurement, KUDA</w:t>
      </w:r>
      <w:r>
        <w:br/>
      </w:r>
      <w:r>
        <w:t xml:space="preserve">Date: ______________________</w:t>
      </w:r>
    </w:p>
    <w:p>
      <w:pPr>
        <w:pStyle w:val="BodyText"/>
      </w:pPr>
      <w:r>
        <w:rPr>
          <w:bCs/>
          <w:b/>
        </w:rPr>
        <w:t xml:space="preserve">For and on behalf of the Architect (Vendor):</w:t>
      </w:r>
      <w:r>
        <w:br/>
      </w:r>
      <w:r>
        <w:t xml:space="preserve">Name: Mr. David Nalubaya, RIBA, UIA</w:t>
      </w:r>
      <w:r>
        <w:br/>
      </w:r>
      <w:r>
        <w:t xml:space="preserve">Title: Principal Architect, Nalubaya &amp; Partners</w:t>
      </w:r>
      <w:r>
        <w:br/>
      </w:r>
      <w:r>
        <w:t xml:space="preserve">Date: ______________________</w:t>
      </w:r>
    </w:p>
    <w:p>
      <w:pPr>
        <w:pStyle w:val="BodyText"/>
      </w:pPr>
      <w:r>
        <w:t xml:space="preserve">This Purchase Order (Ref: KUDA/PO/2025/ARCH-0047) is issued under the Kampala Urban Development Authority procurement framework. All services are to be rendered in Kampala, Uganda. This document is valid for a period of 90 days from the date of issue. Unauthorized reproduction or distribution is prohibited. © 2025 Kampala Urban Development Authority, Uganda.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Architectural Services - Uganda Kampala</dc:title>
  <dc:creator/>
  <dc:language>en</dc:language>
  <cp:keywords/>
  <dcterms:created xsi:type="dcterms:W3CDTF">2026-10-10T08:27:27Z</dcterms:created>
  <dcterms:modified xsi:type="dcterms:W3CDTF">2026-10-10T08:27:27Z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