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Equipment</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Astronomer Equipment &amp; Services Procurement — Colombia, Bogotá</w:t>
      </w:r>
    </w:p>
    <w:bookmarkEnd w:id="20"/>
    <w:p>
      <w:pPr>
        <w:pStyle w:val="BodyText"/>
      </w:pPr>
      <w:r>
        <w:rPr>
          <w:bCs/>
          <w:b/>
        </w:rPr>
        <w:t xml:space="preserve">Purchase Order No.:</w:t>
      </w:r>
      <w:r>
        <w:t xml:space="preserve"> </w:t>
      </w:r>
      <w:r>
        <w:t xml:space="preserve">PO-COL-BGO-2025-0487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t xml:space="preserve">CONFIDENTIAL</w:t>
      </w:r>
      <w:r>
        <w:br/>
      </w:r>
      <w:r>
        <w:rPr>
          <w:bCs/>
          <w:b/>
        </w:rPr>
        <w:t xml:space="preserve">Priority:</w:t>
      </w:r>
      <w:r>
        <w:t xml:space="preserve"> </w:t>
      </w:r>
      <w:r>
        <w:t xml:space="preserve">Standard</w:t>
      </w:r>
      <w:r>
        <w:br/>
      </w:r>
      <w:r>
        <w:rPr>
          <w:bCs/>
          <w:b/>
        </w:rPr>
        <w:t xml:space="preserve">Currency:</w:t>
      </w:r>
      <w:r>
        <w:t xml:space="preserve"> </w:t>
      </w:r>
      <w:r>
        <w:t xml:space="preserve">COP / USD</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Observatorio Astronómico Nacional de Colombia — Bogotá (OANB)</w:t>
            </w:r>
          </w:p>
        </w:tc>
      </w:tr>
      <w:tr>
        <w:tc>
          <w:tcPr/>
          <w:p>
            <w:pPr>
              <w:pStyle w:val="Compact"/>
              <w:jc w:val="left"/>
            </w:pPr>
            <w:r>
              <w:rPr>
                <w:bCs/>
                <w:b/>
              </w:rPr>
              <w:t xml:space="preserve">Address:</w:t>
            </w:r>
          </w:p>
        </w:tc>
        <w:tc>
          <w:tcPr/>
          <w:p>
            <w:pPr>
              <w:pStyle w:val="Compact"/>
              <w:jc w:val="left"/>
            </w:pPr>
            <w:r>
              <w:t xml:space="preserve">Carrera 30 No. 39-27, La Candelaria, Bogotá D.C., Colombia</w:t>
            </w:r>
          </w:p>
        </w:tc>
      </w:tr>
      <w:tr>
        <w:tc>
          <w:tcPr/>
          <w:p>
            <w:pPr>
              <w:pStyle w:val="Compact"/>
              <w:jc w:val="left"/>
            </w:pPr>
            <w:r>
              <w:rPr>
                <w:bCs/>
                <w:b/>
              </w:rPr>
              <w:t xml:space="preserve">Contact Person:</w:t>
            </w:r>
          </w:p>
        </w:tc>
        <w:tc>
          <w:tcPr/>
          <w:p>
            <w:pPr>
              <w:pStyle w:val="Compact"/>
              <w:jc w:val="left"/>
            </w:pPr>
            <w:r>
              <w:t xml:space="preserve">Dr. Mariana Restrepo Velázquez, Director of Research Operations</w:t>
            </w:r>
          </w:p>
        </w:tc>
      </w:tr>
      <w:tr>
        <w:tc>
          <w:tcPr/>
          <w:p>
            <w:pPr>
              <w:pStyle w:val="Compact"/>
              <w:jc w:val="left"/>
            </w:pPr>
            <w:r>
              <w:rPr>
                <w:bCs/>
                <w:b/>
              </w:rPr>
              <w:t xml:space="preserve">Email:</w:t>
            </w:r>
          </w:p>
        </w:tc>
        <w:tc>
          <w:tcPr/>
          <w:p>
            <w:pPr>
              <w:pStyle w:val="Compact"/>
              <w:jc w:val="left"/>
            </w:pPr>
            <w:r>
              <w:t xml:space="preserve">m.restrepo@oanb.gov.co</w:t>
            </w:r>
          </w:p>
        </w:tc>
      </w:tr>
      <w:tr>
        <w:tc>
          <w:tcPr/>
          <w:p>
            <w:pPr>
              <w:pStyle w:val="Compact"/>
              <w:jc w:val="left"/>
            </w:pPr>
            <w:r>
              <w:rPr>
                <w:bCs/>
                <w:b/>
              </w:rPr>
              <w:t xml:space="preserve">Phone:</w:t>
            </w:r>
          </w:p>
        </w:tc>
        <w:tc>
          <w:tcPr/>
          <w:p>
            <w:pPr>
              <w:pStyle w:val="Compact"/>
              <w:jc w:val="left"/>
            </w:pPr>
            <w:r>
              <w:t xml:space="preserve">+57 (601) 256 4830</w:t>
            </w:r>
          </w:p>
        </w:tc>
      </w:tr>
      <w:tr>
        <w:tc>
          <w:tcPr/>
          <w:p>
            <w:pPr>
              <w:pStyle w:val="Compact"/>
              <w:jc w:val="left"/>
            </w:pPr>
            <w:r>
              <w:rPr>
                <w:bCs/>
                <w:b/>
              </w:rPr>
              <w:t xml:space="preserve">NIT (Tax ID):</w:t>
            </w:r>
          </w:p>
        </w:tc>
        <w:tc>
          <w:tcPr/>
          <w:p>
            <w:pPr>
              <w:pStyle w:val="Compact"/>
              <w:jc w:val="left"/>
            </w:pPr>
            <w:r>
              <w:t xml:space="preserve">890.123.456-7</w:t>
            </w:r>
          </w:p>
        </w:tc>
      </w:tr>
    </w:tbl>
    <w:bookmarkEnd w:id="21"/>
    <w:bookmarkStart w:id="22"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Stellar Instruments International S.A.S.</w:t>
            </w:r>
          </w:p>
        </w:tc>
      </w:tr>
      <w:tr>
        <w:tc>
          <w:tcPr/>
          <w:p>
            <w:pPr>
              <w:pStyle w:val="Compact"/>
              <w:jc w:val="left"/>
            </w:pPr>
            <w:r>
              <w:rPr>
                <w:bCs/>
                <w:b/>
              </w:rPr>
              <w:t xml:space="preserve">Address:</w:t>
            </w:r>
          </w:p>
        </w:tc>
        <w:tc>
          <w:tcPr/>
          <w:p>
            <w:pPr>
              <w:pStyle w:val="Compact"/>
              <w:jc w:val="left"/>
            </w:pPr>
            <w:r>
              <w:t xml:space="preserve">Av. El Poblado No. 11-31, Bogotá D.C., Colombia</w:t>
            </w:r>
          </w:p>
        </w:tc>
      </w:tr>
      <w:tr>
        <w:tc>
          <w:tcPr/>
          <w:p>
            <w:pPr>
              <w:pStyle w:val="Compact"/>
              <w:jc w:val="left"/>
            </w:pPr>
            <w:r>
              <w:rPr>
                <w:bCs/>
                <w:b/>
              </w:rPr>
              <w:t xml:space="preserve">Contact Person:</w:t>
            </w:r>
          </w:p>
        </w:tc>
        <w:tc>
          <w:tcPr/>
          <w:p>
            <w:pPr>
              <w:pStyle w:val="Compact"/>
              <w:jc w:val="left"/>
            </w:pPr>
            <w:r>
              <w:t xml:space="preserve">Ing. Carlos Eduardo Pérez, Sales Director — Latin America</w:t>
            </w:r>
          </w:p>
        </w:tc>
      </w:tr>
      <w:tr>
        <w:tc>
          <w:tcPr/>
          <w:p>
            <w:pPr>
              <w:pStyle w:val="Compact"/>
              <w:jc w:val="left"/>
            </w:pPr>
            <w:r>
              <w:rPr>
                <w:bCs/>
                <w:b/>
              </w:rPr>
              <w:t xml:space="preserve">Email:</w:t>
            </w:r>
          </w:p>
        </w:tc>
        <w:tc>
          <w:tcPr/>
          <w:p>
            <w:pPr>
              <w:pStyle w:val="Compact"/>
              <w:jc w:val="left"/>
            </w:pPr>
            <w:r>
              <w:t xml:space="preserve">c.perez@stellarinstruments.co</w:t>
            </w:r>
          </w:p>
        </w:tc>
      </w:tr>
      <w:tr>
        <w:tc>
          <w:tcPr/>
          <w:p>
            <w:pPr>
              <w:pStyle w:val="Compact"/>
              <w:jc w:val="left"/>
            </w:pPr>
            <w:r>
              <w:rPr>
                <w:bCs/>
                <w:b/>
              </w:rPr>
              <w:t xml:space="preserve">Phone:</w:t>
            </w:r>
          </w:p>
        </w:tc>
        <w:tc>
          <w:tcPr/>
          <w:p>
            <w:pPr>
              <w:pStyle w:val="Compact"/>
              <w:jc w:val="left"/>
            </w:pPr>
            <w:r>
              <w:t xml:space="preserve">+57 (601) 445 7721</w:t>
            </w:r>
          </w:p>
        </w:tc>
      </w:tr>
      <w:tr>
        <w:tc>
          <w:tcPr/>
          <w:p>
            <w:pPr>
              <w:pStyle w:val="Compact"/>
              <w:jc w:val="left"/>
            </w:pPr>
            <w:r>
              <w:rPr>
                <w:bCs/>
                <w:b/>
              </w:rPr>
              <w:t xml:space="preserve">NIT (Tax ID):</w:t>
            </w:r>
          </w:p>
        </w:tc>
        <w:tc>
          <w:tcPr/>
          <w:p>
            <w:pPr>
              <w:pStyle w:val="Compact"/>
              <w:jc w:val="left"/>
            </w:pPr>
            <w:r>
              <w:t xml:space="preserve">901.789.321-0</w:t>
            </w:r>
          </w:p>
        </w:tc>
      </w:tr>
    </w:tbl>
    <w:bookmarkEnd w:id="22"/>
    <w:bookmarkStart w:id="23" w:name="purpose-and-scope"/>
    <w:p>
      <w:pPr>
        <w:pStyle w:val="Heading2"/>
      </w:pPr>
      <w:r>
        <w:t xml:space="preserve">3. Purpose and Scope</w:t>
      </w:r>
    </w:p>
    <w:p>
      <w:pPr>
        <w:pStyle w:val="FirstParagraph"/>
      </w:pPr>
      <w:r>
        <w:t xml:space="preserve">This Purchase Order is issued by the Observatorio Astronómico Nacional de Colombia — Bogotá (OANB) to procure specialized equipment, software licenses, and professional services required for the ongoing research program of its senior</w:t>
      </w:r>
      <w:r>
        <w:t xml:space="preserve"> </w:t>
      </w:r>
      <w:r>
        <w:rPr>
          <w:bCs/>
          <w:b/>
        </w:rPr>
        <w:t xml:space="preserve">Astronomer</w:t>
      </w:r>
      <w:r>
        <w:t xml:space="preserve">, Dr. Alejandro Fuentes, and the supporting research team. The procurement supports the study of deep-sky objects, variable star photometry, and exoplanet transit detection from the high-altitude observatory facility located in the Chingaza National Park, approximately 45 kilometers north of Bogotá, Colombia. All items listed below are intended for use by the designated Astronomer and the observatory’s technical staff within the Bogotá metropolitan region and its surrounding research sites.</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Celestron RASA 800 f/2.2 APO Refractor Telescope — primary instrument for the Astronomer’s wide-field imaging program</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002</w:t>
            </w:r>
          </w:p>
        </w:tc>
        <w:tc>
          <w:tcPr/>
          <w:p>
            <w:pPr>
              <w:pStyle w:val="Compact"/>
              <w:jc w:val="left"/>
            </w:pPr>
            <w:r>
              <w:t xml:space="preserve">ZWO ASI6200MM Pro CMOS Camera — cooled, full-frame, for deep-sky astrophotography by the Astronomer</w:t>
            </w:r>
          </w:p>
        </w:tc>
        <w:tc>
          <w:tcPr/>
          <w:p>
            <w:pPr>
              <w:pStyle w:val="Compact"/>
              <w:jc w:val="left"/>
            </w:pPr>
            <w:r>
              <w:t xml:space="preserve">2</w:t>
            </w:r>
          </w:p>
        </w:tc>
        <w:tc>
          <w:tcPr/>
          <w:p>
            <w:pPr>
              <w:pStyle w:val="Compact"/>
              <w:jc w:val="left"/>
            </w:pPr>
            <w:r>
              <w:t xml:space="preserve">3,890.00</w:t>
            </w:r>
          </w:p>
        </w:tc>
        <w:tc>
          <w:tcPr/>
          <w:p>
            <w:pPr>
              <w:pStyle w:val="Compact"/>
              <w:jc w:val="left"/>
            </w:pPr>
            <w:r>
              <w:t xml:space="preserve">7,780.00</w:t>
            </w:r>
          </w:p>
        </w:tc>
      </w:tr>
      <w:tr>
        <w:tc>
          <w:tcPr/>
          <w:p>
            <w:pPr>
              <w:pStyle w:val="Compact"/>
              <w:jc w:val="left"/>
            </w:pPr>
            <w:r>
              <w:t xml:space="preserve">003</w:t>
            </w:r>
          </w:p>
        </w:tc>
        <w:tc>
          <w:tcPr/>
          <w:p>
            <w:pPr>
              <w:pStyle w:val="Compact"/>
              <w:jc w:val="left"/>
            </w:pPr>
            <w:r>
              <w:t xml:space="preserve">QHY QHY600M Mono Camera — backup imaging unit for the Astronomer’s spectroscopic observations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004</w:t>
            </w:r>
          </w:p>
        </w:tc>
        <w:tc>
          <w:tcPr/>
          <w:p>
            <w:pPr>
              <w:pStyle w:val="Compact"/>
              <w:jc w:val="left"/>
            </w:pPr>
            <w:r>
              <w:t xml:space="preserve">Software License: PixInsight Professional (perpetual) — image processing suite for the Astronomer’s data reduction pipeline</w:t>
            </w:r>
          </w:p>
        </w:tc>
        <w:tc>
          <w:tcPr/>
          <w:p>
            <w:pPr>
              <w:pStyle w:val="Compact"/>
              <w:jc w:val="left"/>
            </w:pPr>
            <w:r>
              <w:t xml:space="preserve">3</w:t>
            </w:r>
          </w:p>
        </w:tc>
        <w:tc>
          <w:tcPr/>
          <w:p>
            <w:pPr>
              <w:pStyle w:val="Compact"/>
              <w:jc w:val="left"/>
            </w:pPr>
            <w:r>
              <w:t xml:space="preserve">399.00</w:t>
            </w:r>
          </w:p>
        </w:tc>
        <w:tc>
          <w:tcPr/>
          <w:p>
            <w:pPr>
              <w:pStyle w:val="Compact"/>
              <w:jc w:val="left"/>
            </w:pPr>
            <w:r>
              <w:t xml:space="preserve">1,197.00</w:t>
            </w:r>
          </w:p>
        </w:tc>
      </w:tr>
      <w:tr>
        <w:tc>
          <w:tcPr/>
          <w:p>
            <w:pPr>
              <w:pStyle w:val="Compact"/>
              <w:jc w:val="left"/>
            </w:pPr>
            <w:r>
              <w:t xml:space="preserve">005</w:t>
            </w:r>
          </w:p>
        </w:tc>
        <w:tc>
          <w:tcPr/>
          <w:p>
            <w:pPr>
              <w:pStyle w:val="Compact"/>
              <w:jc w:val="left"/>
            </w:pPr>
            <w:r>
              <w:t xml:space="preserve">Software License: AIP7 (Astronomer’s Image Processing) — 5-year subscription for advanced photometric analysis</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006</w:t>
            </w:r>
          </w:p>
        </w:tc>
        <w:tc>
          <w:tcPr/>
          <w:p>
            <w:pPr>
              <w:pStyle w:val="Compact"/>
              <w:jc w:val="left"/>
            </w:pPr>
            <w:r>
              <w:t xml:space="preserve">Custom equatorial mount (120 kg payload) with GoTo tracking — designed for the Astronomer’s long-exposure sessions at the Chingaza site</w:t>
            </w:r>
          </w:p>
        </w:tc>
        <w:tc>
          <w:tcPr/>
          <w:p>
            <w:pPr>
              <w:pStyle w:val="Compact"/>
              <w:jc w:val="left"/>
            </w:pPr>
            <w:r>
              <w:t xml:space="preserve">1</w:t>
            </w:r>
          </w:p>
        </w:tc>
        <w:tc>
          <w:tcPr/>
          <w:p>
            <w:pPr>
              <w:pStyle w:val="Compact"/>
              <w:jc w:val="left"/>
            </w:pPr>
            <w:r>
              <w:t xml:space="preserve">8,600.00</w:t>
            </w:r>
          </w:p>
        </w:tc>
        <w:tc>
          <w:tcPr/>
          <w:p>
            <w:pPr>
              <w:pStyle w:val="Compact"/>
              <w:jc w:val="left"/>
            </w:pPr>
            <w:r>
              <w:t xml:space="preserve">8,600.00</w:t>
            </w:r>
          </w:p>
        </w:tc>
      </w:tr>
      <w:tr>
        <w:tc>
          <w:tcPr/>
          <w:p>
            <w:pPr>
              <w:pStyle w:val="Compact"/>
              <w:jc w:val="left"/>
            </w:pPr>
            <w:r>
              <w:t xml:space="preserve">007</w:t>
            </w:r>
          </w:p>
        </w:tc>
        <w:tc>
          <w:tcPr/>
          <w:p>
            <w:pPr>
              <w:pStyle w:val="Compact"/>
              <w:jc w:val="left"/>
            </w:pPr>
            <w:r>
              <w:t xml:space="preserve">Weatherproof observatory dome (4.5 m diameter) with automated shutter — installation at the Bogotá auxiliary station</w:t>
            </w:r>
          </w:p>
        </w:tc>
        <w:tc>
          <w:tcPr/>
          <w:p>
            <w:pPr>
              <w:pStyle w:val="Compact"/>
              <w:jc w:val="left"/>
            </w:pPr>
            <w:r>
              <w:t xml:space="preserve">1</w:t>
            </w:r>
          </w:p>
        </w:tc>
        <w:tc>
          <w:tcPr/>
          <w:p>
            <w:pPr>
              <w:pStyle w:val="Compact"/>
              <w:jc w:val="left"/>
            </w:pPr>
            <w:r>
              <w:t xml:space="preserve">34,500.00</w:t>
            </w:r>
          </w:p>
        </w:tc>
        <w:tc>
          <w:tcPr/>
          <w:p>
            <w:pPr>
              <w:pStyle w:val="Compact"/>
              <w:jc w:val="left"/>
            </w:pPr>
            <w:r>
              <w:t xml:space="preserve">34,500.00</w:t>
            </w:r>
          </w:p>
        </w:tc>
      </w:tr>
      <w:tr>
        <w:tc>
          <w:tcPr/>
          <w:p>
            <w:pPr>
              <w:pStyle w:val="Compact"/>
              <w:jc w:val="left"/>
            </w:pPr>
            <w:r>
              <w:t xml:space="preserve">008</w:t>
            </w:r>
          </w:p>
        </w:tc>
        <w:tc>
          <w:tcPr/>
          <w:p>
            <w:pPr>
              <w:pStyle w:val="Compact"/>
              <w:jc w:val="left"/>
            </w:pPr>
            <w:r>
              <w:t xml:space="preserve">Professional installation, calibration, and 12-month on-site support service in Bogotá, Colombia</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009</w:t>
            </w:r>
          </w:p>
        </w:tc>
        <w:tc>
          <w:tcPr/>
          <w:p>
            <w:pPr>
              <w:pStyle w:val="Compact"/>
              <w:jc w:val="left"/>
            </w:pPr>
            <w:r>
              <w:t xml:space="preserve">Training program: 5-day intensive workshop for the Astronomer and 4 research assistants on new instrumentation (held in Bogotá)</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81,277.00</w:t>
            </w:r>
          </w:p>
        </w:tc>
      </w:tr>
      <w:tr>
        <w:tc>
          <w:tcPr>
            <w:gridSpan w:val="4"/>
          </w:tcPr>
          <w:p>
            <w:pPr>
              <w:pStyle w:val="Compact"/>
              <w:jc w:val="right"/>
            </w:pPr>
            <w:r>
              <w:t xml:space="preserve">VAT (19% — Colombia)</w:t>
            </w:r>
          </w:p>
        </w:tc>
        <w:tc>
          <w:tcPr/>
          <w:p>
            <w:pPr>
              <w:pStyle w:val="Compact"/>
              <w:jc w:val="left"/>
            </w:pPr>
            <w:r>
              <w:t xml:space="preserve">15,442.63</w:t>
            </w:r>
          </w:p>
        </w:tc>
      </w:tr>
      <w:tr>
        <w:tc>
          <w:tcPr>
            <w:gridSpan w:val="4"/>
          </w:tcPr>
          <w:p>
            <w:pPr>
              <w:pStyle w:val="Compact"/>
              <w:jc w:val="right"/>
            </w:pPr>
            <w:r>
              <w:t xml:space="preserve">GRAND TOTAL (COP equivalent at 4,120 COP/USD)</w:t>
            </w:r>
          </w:p>
        </w:tc>
        <w:tc>
          <w:tcPr/>
          <w:p>
            <w:pPr>
              <w:pStyle w:val="Compact"/>
              <w:jc w:val="left"/>
            </w:pPr>
            <w:r>
              <w:t xml:space="preserve">96,719.63 USD / 398,484,875.60 COP</w:t>
            </w:r>
          </w:p>
        </w:tc>
      </w:tr>
    </w:tbl>
    <w:bookmarkEnd w:id="24"/>
    <w:bookmarkStart w:id="25" w:name="delivery-and-installation"/>
    <w:p>
      <w:pPr>
        <w:pStyle w:val="Heading2"/>
      </w:pPr>
      <w:r>
        <w:t xml:space="preserve">5. Delivery and Installation</w:t>
      </w:r>
    </w:p>
    <w:p>
      <w:pPr>
        <w:pStyle w:val="FirstParagraph"/>
      </w:pPr>
      <w:r>
        <w:t xml:space="preserve">All physical goods shall be delivered to the OANB main facility at Carrera 30 No. 39-27, La Candelaria, Bogotá D.C., Colombia, no later than</w:t>
      </w:r>
      <w:r>
        <w:t xml:space="preserve"> </w:t>
      </w:r>
      <w:r>
        <w:rPr>
          <w:bCs/>
          <w:b/>
        </w:rPr>
        <w:t xml:space="preserve">August 15, 2025</w:t>
      </w:r>
      <w:r>
        <w:t xml:space="preserve">. The observatory dome (Item 007) shall be delivered to the Chingaza auxiliary site by</w:t>
      </w:r>
      <w:r>
        <w:t xml:space="preserve"> </w:t>
      </w:r>
      <w:r>
        <w:rPr>
          <w:bCs/>
          <w:b/>
        </w:rPr>
        <w:t xml:space="preserve">September 1, 2025</w:t>
      </w:r>
      <w:r>
        <w:t xml:space="preserve">. The seller is responsible for all international shipping, customs clearance within Colombia, and final-mile delivery within the Bogotá metropolitan area. Installation and calibration services (Item 008) shall be completed within 10 business days of final delivery. The training workshop (Item 009) shall be conducted at the OANB conference room in Bogotá between September 8 and September 12, 2025.</w:t>
      </w:r>
    </w:p>
    <w:bookmarkEnd w:id="25"/>
    <w:bookmarkStart w:id="26" w:name="payment-terms"/>
    <w:p>
      <w:pPr>
        <w:pStyle w:val="Heading2"/>
      </w:pPr>
      <w:r>
        <w:t xml:space="preserve">6. Payment Terms</w:t>
      </w:r>
    </w:p>
    <w:p>
      <w:pPr>
        <w:numPr>
          <w:ilvl w:val="0"/>
          <w:numId w:val="1001"/>
        </w:numPr>
        <w:pStyle w:val="Compact"/>
      </w:pPr>
      <w:r>
        <w:rPr>
          <w:bCs/>
          <w:b/>
        </w:rPr>
        <w:t xml:space="preserve">Payment Schedule:</w:t>
      </w:r>
      <w:r>
        <w:t xml:space="preserve"> </w:t>
      </w:r>
      <w:r>
        <w:t xml:space="preserve">40% advance payment upon signing of this Purchase Order; 50% upon delivery and acceptance of all goods in Bogotá; 10% upon completion of installation, calibration, and the training workshop.</w:t>
      </w:r>
    </w:p>
    <w:p>
      <w:pPr>
        <w:numPr>
          <w:ilvl w:val="0"/>
          <w:numId w:val="1001"/>
        </w:numPr>
        <w:pStyle w:val="Compact"/>
      </w:pPr>
      <w:r>
        <w:rPr>
          <w:bCs/>
          <w:b/>
        </w:rPr>
        <w:t xml:space="preserve">Payment Method:</w:t>
      </w:r>
      <w:r>
        <w:t xml:space="preserve"> </w:t>
      </w:r>
      <w:r>
        <w:t xml:space="preserve">Wire transfer to the seller’s account at Banco de Bogotá, Colombia. For international remittances, the buyer’s bank shall process the transfer in USD to the seller’s designated foreign account.</w:t>
      </w:r>
    </w:p>
    <w:p>
      <w:pPr>
        <w:numPr>
          <w:ilvl w:val="0"/>
          <w:numId w:val="1001"/>
        </w:numPr>
        <w:pStyle w:val="Compact"/>
      </w:pPr>
      <w:r>
        <w:rPr>
          <w:bCs/>
          <w:b/>
        </w:rPr>
        <w:t xml:space="preserve">Due Date:</w:t>
      </w:r>
      <w:r>
        <w:t xml:space="preserve"> </w:t>
      </w:r>
      <w:r>
        <w:t xml:space="preserve">Each installment is due within 30 calendar days of the corresponding invoice date.</w:t>
      </w:r>
    </w:p>
    <w:p>
      <w:pPr>
        <w:numPr>
          <w:ilvl w:val="0"/>
          <w:numId w:val="1001"/>
        </w:numPr>
        <w:pStyle w:val="Compact"/>
      </w:pPr>
      <w:r>
        <w:rPr>
          <w:bCs/>
          <w:b/>
        </w:rPr>
        <w:t xml:space="preserve">Late Payment:</w:t>
      </w:r>
      <w:r>
        <w:t xml:space="preserve"> </w:t>
      </w:r>
      <w:r>
        <w:t xml:space="preserve">A penalty of 1.5% per month (or the maximum rate permitted by Colombian law, whichever is lower) shall apply to overdue amounts.</w:t>
      </w:r>
    </w:p>
    <w:p>
      <w:pPr>
        <w:numPr>
          <w:ilvl w:val="0"/>
          <w:numId w:val="1001"/>
        </w:numPr>
        <w:pStyle w:val="Compact"/>
      </w:pPr>
      <w:r>
        <w:rPr>
          <w:bCs/>
          <w:b/>
        </w:rPr>
        <w:t xml:space="preserve">Tax Compliance:</w:t>
      </w:r>
      <w:r>
        <w:t xml:space="preserve"> </w:t>
      </w:r>
      <w:r>
        <w:t xml:space="preserve">All applicable Colombian taxes, including IVA (VAT) at 19%, shall be included in the invoiced amounts. The seller shall issue a formal Colombian invoice (Factura Electrónica) compliant with DIAN regulations.</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commercial laws of the Republic of Colombia. Any disputes shall be resolved through the competent courts of Bogotá D.C., Colombia.</w:t>
      </w:r>
    </w:p>
    <w:p>
      <w:pPr>
        <w:numPr>
          <w:ilvl w:val="0"/>
          <w:numId w:val="1002"/>
        </w:numPr>
        <w:pStyle w:val="Compact"/>
      </w:pPr>
      <w:r>
        <w:t xml:space="preserve">All equipment is warranted for a minimum of 24 months from the date of acceptance. The warranty covers defects in materials and workmanship under normal use by the Astronomer and research staff.</w:t>
      </w:r>
    </w:p>
    <w:p>
      <w:pPr>
        <w:numPr>
          <w:ilvl w:val="0"/>
          <w:numId w:val="1002"/>
        </w:numPr>
        <w:pStyle w:val="Compact"/>
      </w:pPr>
      <w:r>
        <w:t xml:space="preserve">The seller guarantees that all items are new, unused, and free of liens. Software licenses are non-transferable and restricted to use at the OANB facilities in Bogotá and Chingaza, Colombia.</w:t>
      </w:r>
    </w:p>
    <w:p>
      <w:pPr>
        <w:numPr>
          <w:ilvl w:val="0"/>
          <w:numId w:val="1002"/>
        </w:numPr>
        <w:pStyle w:val="Compact"/>
      </w:pPr>
      <w:r>
        <w:t xml:space="preserve">The buyer reserves the right to inspect all goods upon delivery. Acceptance shall be documented in a written delivery note signed by the OANB receiving officer and the seller’s representative.</w:t>
      </w:r>
    </w:p>
    <w:p>
      <w:pPr>
        <w:numPr>
          <w:ilvl w:val="0"/>
          <w:numId w:val="1002"/>
        </w:numPr>
        <w:pStyle w:val="Compact"/>
      </w:pPr>
      <w:r>
        <w:t xml:space="preserve">Force majeure events, including but not limited to natural disasters affecting the Bogotá region, shall extend delivery deadlines by a period equal to the duration of the event.</w:t>
      </w:r>
    </w:p>
    <w:p>
      <w:pPr>
        <w:numPr>
          <w:ilvl w:val="0"/>
          <w:numId w:val="1002"/>
        </w:numPr>
        <w:pStyle w:val="Compact"/>
      </w:pPr>
      <w:r>
        <w:t xml:space="preserve">This Purchase Order becomes effective upon countersignature by both parties and remains valid until all obligations are fulfilled or the expiration date stated above, whichever comes first.</w:t>
      </w:r>
    </w:p>
    <w:p>
      <w:pPr>
        <w:numPr>
          <w:ilvl w:val="0"/>
          <w:numId w:val="1002"/>
        </w:numPr>
        <w:pStyle w:val="Compact"/>
      </w:pPr>
      <w:r>
        <w:t xml:space="preserve">Any modifications to this Purchase Order must be made in writing and signed by authorized representatives of both parties.</w:t>
      </w:r>
    </w:p>
    <w:bookmarkEnd w:id="27"/>
    <w:p>
      <w:pPr>
        <w:pStyle w:val="FirstParagraph"/>
      </w:pPr>
      <w:r>
        <w:rPr>
          <w:bCs/>
          <w:b/>
        </w:rPr>
        <w:t xml:space="preserve">Note:</w:t>
      </w:r>
      <w:r>
        <w:t xml:space="preserve"> </w:t>
      </w:r>
      <w:r>
        <w:t xml:space="preserve">This Purchase Order was prepared in accordance with the internal procurement policy of the Observatorio Astronómico Nacional de Colombia — Bogotá and complies with Colombian public procurement regulations (Ley 80 de 1993 and Decreto 1082 de 2015) where applicable. The designated Astronomer, Dr. Alejandro Fuentes, has reviewed and approved the technical specifications of all listed items.</w:t>
      </w:r>
    </w:p>
    <w:p>
      <w:pPr>
        <w:pStyle w:val="BodyText"/>
      </w:pPr>
      <w:r>
        <w:rPr>
          <w:bCs/>
          <w:b/>
        </w:rPr>
        <w:t xml:space="preserve">For the Buyer (OANB — Bogotá, Colombia):</w:t>
      </w:r>
    </w:p>
    <w:p>
      <w:pPr>
        <w:pStyle w:val="BodyText"/>
      </w:pPr>
      <w:r>
        <w:t xml:space="preserve">Dr. Mariana Restrepo Velázquez</w:t>
      </w:r>
      <w:r>
        <w:br/>
      </w:r>
      <w:r>
        <w:t xml:space="preserve">Director of Research Operations</w:t>
      </w:r>
      <w:r>
        <w:br/>
      </w:r>
      <w:r>
        <w:t xml:space="preserve">Date: _______________</w:t>
      </w:r>
    </w:p>
    <w:p>
      <w:pPr>
        <w:pStyle w:val="BodyText"/>
      </w:pPr>
      <w:r>
        <w:rPr>
          <w:bCs/>
          <w:b/>
        </w:rPr>
        <w:t xml:space="preserve">For the Seller (Stellar Instruments International S.A.S.):</w:t>
      </w:r>
    </w:p>
    <w:p>
      <w:pPr>
        <w:pStyle w:val="BodyText"/>
      </w:pPr>
      <w:r>
        <w:t xml:space="preserve">Ing. Carlos Eduardo Pérez</w:t>
      </w:r>
      <w:r>
        <w:br/>
      </w:r>
      <w:r>
        <w:t xml:space="preserve">Sales Director — Latin America</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Equipment - Colombia Bogotá</dc:title>
  <dc:creator/>
  <dc:language>en</dc:language>
  <cp:keywords/>
  <dcterms:created xsi:type="dcterms:W3CDTF">2026-10-10T05:53:16Z</dcterms:created>
  <dcterms:modified xsi:type="dcterms:W3CDTF">2026-10-10T05:53:16Z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