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Astronomer</w:t>
      </w:r>
      <w:r>
        <w:t xml:space="preserve"> </w:t>
      </w:r>
      <w:r>
        <w:t xml:space="preserve">Services</w:t>
      </w:r>
      <w:r>
        <w:t xml:space="preserve"> </w:t>
      </w:r>
      <w:r>
        <w:t xml:space="preserve">-</w:t>
      </w:r>
      <w:r>
        <w:t xml:space="preserve"> </w:t>
      </w:r>
      <w:r>
        <w:t xml:space="preserve">France</w:t>
      </w:r>
      <w:r>
        <w:t xml:space="preserve"> </w:t>
      </w:r>
      <w:r>
        <w:t xml:space="preserve">Marseille</w:t>
      </w:r>
    </w:p>
    <w:bookmarkStart w:id="20" w:name="purchase-order"/>
    <w:p>
      <w:pPr>
        <w:pStyle w:val="Heading1"/>
      </w:pPr>
      <w:r>
        <w:t xml:space="preserve">PURCHASE ORDER</w:t>
      </w:r>
    </w:p>
    <w:p>
      <w:pPr>
        <w:pStyle w:val="FirstParagraph"/>
      </w:pPr>
      <w:r>
        <w:rPr>
          <w:bCs/>
          <w:b/>
        </w:rPr>
        <w:t xml:space="preserve">Provenance Optique Scientifique SARL</w:t>
      </w:r>
    </w:p>
    <w:p>
      <w:pPr>
        <w:pStyle w:val="BodyText"/>
      </w:pPr>
      <w:r>
        <w:t xml:space="preserve">142 Boulevard du Littoral, 13007 Marseille, France</w:t>
      </w:r>
    </w:p>
    <w:p>
      <w:pPr>
        <w:pStyle w:val="BodyText"/>
      </w:pPr>
      <w:r>
        <w:t xml:space="preserve">Tel: +33 4 91 55 22 88 | Email: procurement@provenance-optique.fr</w:t>
      </w:r>
    </w:p>
    <w:p>
      <w:pPr>
        <w:pStyle w:val="BodyText"/>
      </w:pPr>
      <w:r>
        <w:t xml:space="preserve">SIRET: 847 291 034 00021 | TVA: FR 42 847291034</w:t>
      </w:r>
    </w:p>
    <w:bookmarkEnd w:id="20"/>
    <w:p>
      <w:pPr>
        <w:pStyle w:val="BodyText"/>
      </w:pPr>
      <w:r>
        <w:rPr>
          <w:bCs/>
          <w:b/>
        </w:rPr>
        <w:t xml:space="preserve">Purchase Order No.:</w:t>
      </w:r>
      <w:r>
        <w:t xml:space="preserve"> </w:t>
      </w:r>
      <w:r>
        <w:t xml:space="preserve">PO-2025-FRM-0487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r>
        <w:br/>
      </w:r>
      <w:r>
        <w:rPr>
          <w:bCs/>
          <w:b/>
        </w:rPr>
        <w:t xml:space="preserve">Delivery Location:</w:t>
      </w:r>
      <w:r>
        <w:t xml:space="preserve"> </w:t>
      </w:r>
      <w:r>
        <w:t xml:space="preserve">Marseille, France</w:t>
      </w:r>
      <w:r>
        <w:br/>
      </w:r>
      <w:r>
        <w:rPr>
          <w:bCs/>
          <w:b/>
        </w:rPr>
        <w:t xml:space="preserve">Incoterms:</w:t>
      </w:r>
      <w:r>
        <w:t xml:space="preserve"> </w:t>
      </w:r>
      <w:r>
        <w:t xml:space="preserve">DAP Marseille</w:t>
      </w:r>
    </w:p>
    <w:p>
      <w:pPr>
        <w:pStyle w:val="BodyText"/>
      </w:pPr>
      <w:r>
        <w:rPr>
          <w:bCs/>
          <w:b/>
        </w:rPr>
        <w:t xml:space="preserve">Priority:</w:t>
      </w:r>
      <w:r>
        <w:t xml:space="preserve"> </w:t>
      </w:r>
      <w:r>
        <w:t xml:space="preserve">Standard</w:t>
      </w:r>
      <w:r>
        <w:br/>
      </w:r>
      <w:r>
        <w:rPr>
          <w:bCs/>
          <w:b/>
        </w:rPr>
        <w:t xml:space="preserve">Department:</w:t>
      </w:r>
      <w:r>
        <w:t xml:space="preserve"> </w:t>
      </w:r>
      <w:r>
        <w:t xml:space="preserve">Astronomical Research Division</w:t>
      </w:r>
      <w:r>
        <w:br/>
      </w:r>
      <w:r>
        <w:rPr>
          <w:bCs/>
          <w:b/>
        </w:rPr>
        <w:t xml:space="preserve">Reference:</w:t>
      </w:r>
      <w:r>
        <w:t xml:space="preserve"> </w:t>
      </w:r>
      <w:r>
        <w:t xml:space="preserve">ASTR-2025-Q2-MRS</w:t>
      </w:r>
    </w:p>
    <w:bookmarkStart w:id="21" w:name="supplier-information"/>
    <w:p>
      <w:pPr>
        <w:pStyle w:val="Heading2"/>
      </w:pPr>
      <w:r>
        <w:t xml:space="preserve">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Supplier Name</w:t>
            </w:r>
          </w:p>
        </w:tc>
        <w:tc>
          <w:tcPr/>
          <w:p>
            <w:pPr>
              <w:pStyle w:val="Compact"/>
              <w:jc w:val="left"/>
            </w:pPr>
            <w:r>
              <w:t xml:space="preserve">Celestial Instruments International GmbH</w:t>
            </w:r>
          </w:p>
        </w:tc>
      </w:tr>
      <w:tr>
        <w:tc>
          <w:tcPr/>
          <w:p>
            <w:pPr>
              <w:pStyle w:val="Compact"/>
              <w:jc w:val="left"/>
            </w:pPr>
            <w:r>
              <w:t xml:space="preserve">Address</w:t>
            </w:r>
          </w:p>
        </w:tc>
        <w:tc>
          <w:tcPr/>
          <w:p>
            <w:pPr>
              <w:pStyle w:val="Compact"/>
              <w:jc w:val="left"/>
            </w:pPr>
            <w:r>
              <w:t xml:space="preserve">87 Keplerstraße, 80339 Munich, Germany</w:t>
            </w:r>
          </w:p>
        </w:tc>
      </w:tr>
      <w:tr>
        <w:tc>
          <w:tcPr/>
          <w:p>
            <w:pPr>
              <w:pStyle w:val="Compact"/>
              <w:jc w:val="left"/>
            </w:pPr>
            <w:r>
              <w:t xml:space="preserve">Contact Person</w:t>
            </w:r>
          </w:p>
        </w:tc>
        <w:tc>
          <w:tcPr/>
          <w:p>
            <w:pPr>
              <w:pStyle w:val="Compact"/>
              <w:jc w:val="left"/>
            </w:pPr>
            <w:r>
              <w:t xml:space="preserve">Dr. Heinrich Vogel, Head of Sales – Europe</w:t>
            </w:r>
          </w:p>
        </w:tc>
      </w:tr>
      <w:tr>
        <w:tc>
          <w:tcPr/>
          <w:p>
            <w:pPr>
              <w:pStyle w:val="Compact"/>
              <w:jc w:val="left"/>
            </w:pPr>
            <w:r>
              <w:t xml:space="preserve">Email</w:t>
            </w:r>
          </w:p>
        </w:tc>
        <w:tc>
          <w:tcPr/>
          <w:p>
            <w:pPr>
              <w:pStyle w:val="Compact"/>
              <w:jc w:val="left"/>
            </w:pPr>
            <w:r>
              <w:t xml:space="preserve">h.vogel@celestial-instruments.de</w:t>
            </w:r>
          </w:p>
        </w:tc>
      </w:tr>
      <w:tr>
        <w:tc>
          <w:tcPr/>
          <w:p>
            <w:pPr>
              <w:pStyle w:val="Compact"/>
              <w:jc w:val="left"/>
            </w:pPr>
            <w:r>
              <w:t xml:space="preserve">Phone</w:t>
            </w:r>
          </w:p>
        </w:tc>
        <w:tc>
          <w:tcPr/>
          <w:p>
            <w:pPr>
              <w:pStyle w:val="Compact"/>
              <w:jc w:val="left"/>
            </w:pPr>
            <w:r>
              <w:t xml:space="preserve">+49 89 4421 7700</w:t>
            </w:r>
          </w:p>
        </w:tc>
      </w:tr>
      <w:tr>
        <w:tc>
          <w:tcPr/>
          <w:p>
            <w:pPr>
              <w:pStyle w:val="Compact"/>
              <w:jc w:val="left"/>
            </w:pPr>
            <w:r>
              <w:t xml:space="preserve">VAT ID</w:t>
            </w:r>
          </w:p>
        </w:tc>
        <w:tc>
          <w:tcPr/>
          <w:p>
            <w:pPr>
              <w:pStyle w:val="Compact"/>
              <w:jc w:val="left"/>
            </w:pPr>
            <w:r>
              <w:t xml:space="preserve">DE 298 441 007</w:t>
            </w:r>
          </w:p>
        </w:tc>
      </w:tr>
    </w:tbl>
    <w:bookmarkEnd w:id="21"/>
    <w:bookmarkStart w:id="22" w:name="bill-to-recipient"/>
    <w:p>
      <w:pPr>
        <w:pStyle w:val="Heading2"/>
      </w:pPr>
      <w:r>
        <w:t xml:space="preserve">Bill To / Recipient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Recipient</w:t>
            </w:r>
          </w:p>
        </w:tc>
        <w:tc>
          <w:tcPr/>
          <w:p>
            <w:pPr>
              <w:pStyle w:val="Compact"/>
              <w:jc w:val="left"/>
            </w:pPr>
            <w:r>
              <w:t xml:space="preserve">Dr. Amélie Rousseau, Lead Astronomer</w:t>
            </w:r>
          </w:p>
        </w:tc>
      </w:tr>
      <w:tr>
        <w:tc>
          <w:tcPr/>
          <w:p>
            <w:pPr>
              <w:pStyle w:val="Compact"/>
              <w:jc w:val="left"/>
            </w:pPr>
            <w:r>
              <w:t xml:space="preserve">Institution</w:t>
            </w:r>
          </w:p>
        </w:tc>
        <w:tc>
          <w:tcPr/>
          <w:p>
            <w:pPr>
              <w:pStyle w:val="Compact"/>
              <w:jc w:val="left"/>
            </w:pPr>
            <w:r>
              <w:t xml:space="preserve">Observatoire de Marseille – Laboratoire d'Astrophysique</w:t>
            </w:r>
          </w:p>
        </w:tc>
      </w:tr>
      <w:tr>
        <w:tc>
          <w:tcPr/>
          <w:p>
            <w:pPr>
              <w:pStyle w:val="Compact"/>
              <w:jc w:val="left"/>
            </w:pPr>
            <w:r>
              <w:t xml:space="preserve">Address</w:t>
            </w:r>
          </w:p>
        </w:tc>
        <w:tc>
          <w:tcPr/>
          <w:p>
            <w:pPr>
              <w:pStyle w:val="Compact"/>
              <w:jc w:val="left"/>
            </w:pPr>
            <w:r>
              <w:t xml:space="preserve">Place de la Visitation, 13003 Marseille, France</w:t>
            </w:r>
          </w:p>
        </w:tc>
      </w:tr>
      <w:tr>
        <w:tc>
          <w:tcPr/>
          <w:p>
            <w:pPr>
              <w:pStyle w:val="Compact"/>
              <w:jc w:val="left"/>
            </w:pPr>
            <w:r>
              <w:t xml:space="preserve">Phone</w:t>
            </w:r>
          </w:p>
        </w:tc>
        <w:tc>
          <w:tcPr/>
          <w:p>
            <w:pPr>
              <w:pStyle w:val="Compact"/>
              <w:jc w:val="left"/>
            </w:pPr>
            <w:r>
              <w:t xml:space="preserve">+33 4 91 05 40 00</w:t>
            </w:r>
          </w:p>
        </w:tc>
      </w:tr>
      <w:tr>
        <w:tc>
          <w:tcPr/>
          <w:p>
            <w:pPr>
              <w:pStyle w:val="Compact"/>
              <w:jc w:val="left"/>
            </w:pPr>
            <w:r>
              <w:t xml:space="preserve">Email</w:t>
            </w:r>
          </w:p>
        </w:tc>
        <w:tc>
          <w:tcPr/>
          <w:p>
            <w:pPr>
              <w:pStyle w:val="Compact"/>
              <w:jc w:val="left"/>
            </w:pPr>
            <w:r>
              <w:t xml:space="preserve">a.rousseau@obs-mrs.fr</w:t>
            </w:r>
          </w:p>
        </w:tc>
      </w:tr>
    </w:tbl>
    <w:bookmarkEnd w:id="22"/>
    <w:bookmarkStart w:id="23" w:name="X7d107b5804f54b4cc3f81470bfe7912b2c6561a"/>
    <w:p>
      <w:pPr>
        <w:pStyle w:val="Heading2"/>
      </w:pPr>
      <w:r>
        <w:t xml:space="preserve">Line Items – Equipment and Services for the Astronomer</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Subtotal (EUR)</w:t>
            </w:r>
          </w:p>
        </w:tc>
      </w:tr>
      <w:tr>
        <w:tc>
          <w:tcPr/>
          <w:p>
            <w:pPr>
              <w:pStyle w:val="Compact"/>
              <w:jc w:val="left"/>
            </w:pPr>
            <w:r>
              <w:t xml:space="preserve">001</w:t>
            </w:r>
          </w:p>
        </w:tc>
        <w:tc>
          <w:tcPr/>
          <w:p>
            <w:pPr>
              <w:pStyle w:val="Compact"/>
              <w:jc w:val="left"/>
            </w:pPr>
            <w:r>
              <w:t xml:space="preserve">Cassegrain Telescope, 0.9m aperture, with adaptive optics module – for deep-sky observation by the lead Astronomer at the Marseille observatory</w:t>
            </w:r>
          </w:p>
        </w:tc>
        <w:tc>
          <w:tcPr/>
          <w:p>
            <w:pPr>
              <w:pStyle w:val="Compact"/>
              <w:jc w:val="left"/>
            </w:pPr>
            <w:r>
              <w:t xml:space="preserve">1</w:t>
            </w:r>
          </w:p>
        </w:tc>
        <w:tc>
          <w:tcPr/>
          <w:p>
            <w:pPr>
              <w:pStyle w:val="Compact"/>
              <w:jc w:val="left"/>
            </w:pPr>
            <w:r>
              <w:t xml:space="preserve">187,500.00</w:t>
            </w:r>
          </w:p>
        </w:tc>
        <w:tc>
          <w:tcPr/>
          <w:p>
            <w:pPr>
              <w:pStyle w:val="Compact"/>
              <w:jc w:val="left"/>
            </w:pPr>
            <w:r>
              <w:t xml:space="preserve">187,500.00</w:t>
            </w:r>
          </w:p>
        </w:tc>
      </w:tr>
      <w:tr>
        <w:tc>
          <w:tcPr/>
          <w:p>
            <w:pPr>
              <w:pStyle w:val="Compact"/>
              <w:jc w:val="left"/>
            </w:pPr>
            <w:r>
              <w:t xml:space="preserve">002</w:t>
            </w:r>
          </w:p>
        </w:tc>
        <w:tc>
          <w:tcPr/>
          <w:p>
            <w:pPr>
              <w:pStyle w:val="Compact"/>
              <w:jc w:val="left"/>
            </w:pPr>
            <w:r>
              <w:t xml:space="preserve">CCD Imaging Sensor, 61MP, cryo-cooled to -110°C, with full calibration suite – required for the Astronomer's photometric survey programme</w:t>
            </w:r>
          </w:p>
        </w:tc>
        <w:tc>
          <w:tcPr/>
          <w:p>
            <w:pPr>
              <w:pStyle w:val="Compact"/>
              <w:jc w:val="left"/>
            </w:pPr>
            <w:r>
              <w:t xml:space="preserve">2</w:t>
            </w:r>
          </w:p>
        </w:tc>
        <w:tc>
          <w:tcPr/>
          <w:p>
            <w:pPr>
              <w:pStyle w:val="Compact"/>
              <w:jc w:val="left"/>
            </w:pPr>
            <w:r>
              <w:t xml:space="preserve">42,300.00</w:t>
            </w:r>
          </w:p>
        </w:tc>
        <w:tc>
          <w:tcPr/>
          <w:p>
            <w:pPr>
              <w:pStyle w:val="Compact"/>
              <w:jc w:val="left"/>
            </w:pPr>
            <w:r>
              <w:t xml:space="preserve">84,600.00</w:t>
            </w:r>
          </w:p>
        </w:tc>
      </w:tr>
      <w:tr>
        <w:tc>
          <w:tcPr/>
          <w:p>
            <w:pPr>
              <w:pStyle w:val="Compact"/>
              <w:jc w:val="left"/>
            </w:pPr>
            <w:r>
              <w:t xml:space="preserve">003</w:t>
            </w:r>
          </w:p>
        </w:tc>
        <w:tc>
          <w:tcPr/>
          <w:p>
            <w:pPr>
              <w:pStyle w:val="Compact"/>
              <w:jc w:val="left"/>
            </w:pPr>
            <w:r>
              <w:t xml:space="preserve">Radio-frequency Spectrometer, 1.4–14.2 GHz range, with digital backend processing – for the Astronomer's interstellar medium studies</w:t>
            </w:r>
          </w:p>
        </w:tc>
        <w:tc>
          <w:tcPr/>
          <w:p>
            <w:pPr>
              <w:pStyle w:val="Compact"/>
              <w:jc w:val="left"/>
            </w:pPr>
            <w:r>
              <w:t xml:space="preserve">1</w:t>
            </w:r>
          </w:p>
        </w:tc>
        <w:tc>
          <w:tcPr/>
          <w:p>
            <w:pPr>
              <w:pStyle w:val="Compact"/>
              <w:jc w:val="left"/>
            </w:pPr>
            <w:r>
              <w:t xml:space="preserve">96,200.00</w:t>
            </w:r>
          </w:p>
        </w:tc>
        <w:tc>
          <w:tcPr/>
          <w:p>
            <w:pPr>
              <w:pStyle w:val="Compact"/>
              <w:jc w:val="left"/>
            </w:pPr>
            <w:r>
              <w:t xml:space="preserve">96,200.00</w:t>
            </w:r>
          </w:p>
        </w:tc>
      </w:tr>
      <w:tr>
        <w:tc>
          <w:tcPr/>
          <w:p>
            <w:pPr>
              <w:pStyle w:val="Compact"/>
              <w:jc w:val="left"/>
            </w:pPr>
            <w:r>
              <w:t xml:space="preserve">004</w:t>
            </w:r>
          </w:p>
        </w:tc>
        <w:tc>
          <w:tcPr/>
          <w:p>
            <w:pPr>
              <w:pStyle w:val="Compact"/>
              <w:jc w:val="left"/>
            </w:pPr>
            <w:r>
              <w:t xml:space="preserve">Automated Dome Control System, 12m diameter, with weather-integrated scheduling software – installation and commissioning at the France Marseille site</w:t>
            </w:r>
          </w:p>
        </w:tc>
        <w:tc>
          <w:tcPr/>
          <w:p>
            <w:pPr>
              <w:pStyle w:val="Compact"/>
              <w:jc w:val="left"/>
            </w:pPr>
            <w:r>
              <w:t xml:space="preserve">1</w:t>
            </w:r>
          </w:p>
        </w:tc>
        <w:tc>
          <w:tcPr/>
          <w:p>
            <w:pPr>
              <w:pStyle w:val="Compact"/>
              <w:jc w:val="left"/>
            </w:pPr>
            <w:r>
              <w:t xml:space="preserve">134,800.00</w:t>
            </w:r>
          </w:p>
        </w:tc>
        <w:tc>
          <w:tcPr/>
          <w:p>
            <w:pPr>
              <w:pStyle w:val="Compact"/>
              <w:jc w:val="left"/>
            </w:pPr>
            <w:r>
              <w:t xml:space="preserve">134,800.00</w:t>
            </w:r>
          </w:p>
        </w:tc>
      </w:tr>
      <w:tr>
        <w:tc>
          <w:tcPr/>
          <w:p>
            <w:pPr>
              <w:pStyle w:val="Compact"/>
              <w:jc w:val="left"/>
            </w:pPr>
            <w:r>
              <w:t xml:space="preserve">005</w:t>
            </w:r>
          </w:p>
        </w:tc>
        <w:tc>
          <w:tcPr/>
          <w:p>
            <w:pPr>
              <w:pStyle w:val="Compact"/>
              <w:jc w:val="left"/>
            </w:pPr>
            <w:r>
              <w:t xml:space="preserve">Professional Astronomer Training and Certification Package – 5-day intensive course on adaptive optics operation, data reduction pipelines, and instrument maintenance, delivered on-site in France Marseille</w:t>
            </w:r>
          </w:p>
        </w:tc>
        <w:tc>
          <w:tcPr/>
          <w:p>
            <w:pPr>
              <w:pStyle w:val="Compact"/>
              <w:jc w:val="left"/>
            </w:pPr>
            <w:r>
              <w:t xml:space="preserve">1</w:t>
            </w:r>
          </w:p>
        </w:tc>
        <w:tc>
          <w:tcPr/>
          <w:p>
            <w:pPr>
              <w:pStyle w:val="Compact"/>
              <w:jc w:val="left"/>
            </w:pPr>
            <w:r>
              <w:t xml:space="preserve">12,400.00</w:t>
            </w:r>
          </w:p>
        </w:tc>
        <w:tc>
          <w:tcPr/>
          <w:p>
            <w:pPr>
              <w:pStyle w:val="Compact"/>
              <w:jc w:val="left"/>
            </w:pPr>
            <w:r>
              <w:t xml:space="preserve">12,400.00</w:t>
            </w:r>
          </w:p>
        </w:tc>
      </w:tr>
      <w:tr>
        <w:tc>
          <w:tcPr/>
          <w:p>
            <w:pPr>
              <w:pStyle w:val="Compact"/>
              <w:jc w:val="left"/>
            </w:pPr>
            <w:r>
              <w:t xml:space="preserve">006</w:t>
            </w:r>
          </w:p>
        </w:tc>
        <w:tc>
          <w:tcPr/>
          <w:p>
            <w:pPr>
              <w:pStyle w:val="Compact"/>
              <w:jc w:val="left"/>
            </w:pPr>
            <w:r>
              <w:t xml:space="preserve">Annual Maintenance and Calibration Contract – covering all optical and electronic instruments procured under this Purchase Order, with quarterly on-site visits to the Astronomer's laboratory in Marseille</w:t>
            </w:r>
          </w:p>
        </w:tc>
        <w:tc>
          <w:tcPr/>
          <w:p>
            <w:pPr>
              <w:pStyle w:val="Compact"/>
              <w:jc w:val="left"/>
            </w:pPr>
            <w:r>
              <w:t xml:space="preserve">1</w:t>
            </w:r>
          </w:p>
        </w:tc>
        <w:tc>
          <w:tcPr/>
          <w:p>
            <w:pPr>
              <w:pStyle w:val="Compact"/>
              <w:jc w:val="left"/>
            </w:pPr>
            <w:r>
              <w:t xml:space="preserve">28,750.00</w:t>
            </w:r>
          </w:p>
        </w:tc>
        <w:tc>
          <w:tcPr/>
          <w:p>
            <w:pPr>
              <w:pStyle w:val="Compact"/>
              <w:jc w:val="left"/>
            </w:pPr>
            <w:r>
              <w:t xml:space="preserve">28,750.00</w:t>
            </w:r>
          </w:p>
        </w:tc>
      </w:tr>
      <w:tr>
        <w:tc>
          <w:tcPr/>
          <w:p>
            <w:pPr>
              <w:pStyle w:val="Compact"/>
              <w:jc w:val="left"/>
            </w:pPr>
            <w:r>
              <w:t xml:space="preserve">007</w:t>
            </w:r>
          </w:p>
        </w:tc>
        <w:tc>
          <w:tcPr/>
          <w:p>
            <w:pPr>
              <w:pStyle w:val="Compact"/>
              <w:jc w:val="left"/>
            </w:pPr>
            <w:r>
              <w:t xml:space="preserve">Transport, Insurance, and Customs Clearance – full logistics from Munich to France Marseille, including all applicable French import duties and VAT handling</w:t>
            </w:r>
          </w:p>
        </w:tc>
        <w:tc>
          <w:tcPr/>
          <w:p>
            <w:pPr>
              <w:pStyle w:val="Compact"/>
              <w:jc w:val="left"/>
            </w:pPr>
            <w:r>
              <w:t xml:space="preserve">1</w:t>
            </w:r>
          </w:p>
        </w:tc>
        <w:tc>
          <w:tcPr/>
          <w:p>
            <w:pPr>
              <w:pStyle w:val="Compact"/>
              <w:jc w:val="left"/>
            </w:pPr>
            <w:r>
              <w:t xml:space="preserve">8,950.00</w:t>
            </w:r>
          </w:p>
        </w:tc>
        <w:tc>
          <w:tcPr/>
          <w:p>
            <w:pPr>
              <w:pStyle w:val="Compact"/>
              <w:jc w:val="left"/>
            </w:pPr>
            <w:r>
              <w:t xml:space="preserve">8,950.00</w:t>
            </w:r>
          </w:p>
        </w:tc>
      </w:tr>
      <w:tr>
        <w:tc>
          <w:tcPr>
            <w:gridSpan w:val="4"/>
          </w:tcPr>
          <w:p>
            <w:pPr>
              <w:pStyle w:val="Compact"/>
              <w:jc w:val="right"/>
            </w:pPr>
            <w:r>
              <w:t xml:space="preserve">Subtotal (EUR)</w:t>
            </w:r>
          </w:p>
        </w:tc>
        <w:tc>
          <w:tcPr/>
          <w:p>
            <w:pPr>
              <w:pStyle w:val="Compact"/>
              <w:jc w:val="left"/>
            </w:pPr>
            <w:r>
              <w:t xml:space="preserve">553,200.00</w:t>
            </w:r>
          </w:p>
        </w:tc>
      </w:tr>
      <w:tr>
        <w:tc>
          <w:tcPr>
            <w:gridSpan w:val="4"/>
          </w:tcPr>
          <w:p>
            <w:pPr>
              <w:pStyle w:val="Compact"/>
              <w:jc w:val="right"/>
            </w:pPr>
            <w:r>
              <w:t xml:space="preserve">VAT (20% – France)</w:t>
            </w:r>
          </w:p>
        </w:tc>
        <w:tc>
          <w:tcPr/>
          <w:p>
            <w:pPr>
              <w:pStyle w:val="Compact"/>
              <w:jc w:val="left"/>
            </w:pPr>
            <w:r>
              <w:t xml:space="preserve">110,640.00</w:t>
            </w:r>
          </w:p>
        </w:tc>
      </w:tr>
      <w:tr>
        <w:tc>
          <w:tcPr>
            <w:gridSpan w:val="4"/>
          </w:tcPr>
          <w:p>
            <w:pPr>
              <w:pStyle w:val="Compact"/>
              <w:jc w:val="right"/>
            </w:pPr>
            <w:r>
              <w:t xml:space="preserve">TOTAL AMOUNT DUE (EUR)</w:t>
            </w:r>
          </w:p>
        </w:tc>
        <w:tc>
          <w:tcPr/>
          <w:p>
            <w:pPr>
              <w:pStyle w:val="Compact"/>
              <w:jc w:val="left"/>
            </w:pPr>
            <w:r>
              <w:t xml:space="preserve">663,840.00</w:t>
            </w:r>
          </w:p>
        </w:tc>
      </w:tr>
    </w:tbl>
    <w:bookmarkEnd w:id="23"/>
    <w:bookmarkStart w:id="24" w:name="terms-and-conditions"/>
    <w:p>
      <w:pPr>
        <w:pStyle w:val="Heading2"/>
      </w:pPr>
      <w:r>
        <w:t xml:space="preserve">Terms and Conditions</w:t>
      </w:r>
    </w:p>
    <w:p>
      <w:pPr>
        <w:numPr>
          <w:ilvl w:val="0"/>
          <w:numId w:val="1001"/>
        </w:numPr>
        <w:pStyle w:val="Compact"/>
      </w:pPr>
      <w:r>
        <w:t xml:space="preserve">This Purchase Order is issued by Provenance Optique Scientifique SARL on behalf of the Astronomer, Dr. Amélie Rousseau, operating at the Observatoire de Marseille, France Marseille. All goods and services listed herein are subject to the terms stated in this document and the supplier's standard commercial terms, unless otherwise agreed in writing.</w:t>
      </w:r>
    </w:p>
    <w:p>
      <w:pPr>
        <w:numPr>
          <w:ilvl w:val="0"/>
          <w:numId w:val="1001"/>
        </w:numPr>
        <w:pStyle w:val="Compact"/>
      </w:pPr>
      <w:r>
        <w:t xml:space="preserve">Delivery of all physical items shall be made to the designated receiving dock at the Observatoire de Marseille, Place de la Visitation, 13003 France Marseille, no later than 29 August 2025. The supplier bears full responsibility for transit risk until goods are received and signed for by the Astronomer or her authorised representative at the France Marseille facility.</w:t>
      </w:r>
    </w:p>
    <w:p>
      <w:pPr>
        <w:numPr>
          <w:ilvl w:val="0"/>
          <w:numId w:val="1001"/>
        </w:numPr>
        <w:pStyle w:val="Compact"/>
      </w:pPr>
      <w:r>
        <w:t xml:space="preserve">Payment shall be made via bank transfer to the supplier's designated account within thirty (30) calendar days of the date of this Purchase Order, provided that all goods have been inspected and accepted by the Astronomer without material defect. Late payments shall incur interest at the rate of 1.5% per month, in accordance with French commercial law (Code de commerce, Article L441-10).</w:t>
      </w:r>
    </w:p>
    <w:p>
      <w:pPr>
        <w:numPr>
          <w:ilvl w:val="0"/>
          <w:numId w:val="1001"/>
        </w:numPr>
        <w:pStyle w:val="Compact"/>
      </w:pPr>
      <w:r>
        <w:t xml:space="preserve">The Astronomer reserves the right to reject any item that does not conform to the specifications outlined in this Purchase Order or in the attached technical annex. Rejected items must be replaced or refunded within fifteen (15) business days at the supplier's sole cost.</w:t>
      </w:r>
    </w:p>
    <w:p>
      <w:pPr>
        <w:numPr>
          <w:ilvl w:val="0"/>
          <w:numId w:val="1001"/>
        </w:numPr>
        <w:pStyle w:val="Compact"/>
      </w:pPr>
      <w:r>
        <w:t xml:space="preserve">All intellectual property related to the training materials and software provided under Item 005 shall remain the property of the supplier. The Astronomer and the Observatoire de Marseille are granted a perpetual, non-transferable licence to use such materials for internal research and educational purposes within France Marseille.</w:t>
      </w:r>
    </w:p>
    <w:p>
      <w:pPr>
        <w:numPr>
          <w:ilvl w:val="0"/>
          <w:numId w:val="1001"/>
        </w:numPr>
        <w:pStyle w:val="Compact"/>
      </w:pPr>
      <w:r>
        <w:t xml:space="preserve">This Purchase Order is governed by the laws of the French Republic. Any dispute arising from or in connection with this Purchase Order shall be submitted to the exclusive jurisdiction of the Commercial Court of Marseille (Tribunal de Commerce de Marseille), France Marseille.</w:t>
      </w:r>
    </w:p>
    <w:p>
      <w:pPr>
        <w:numPr>
          <w:ilvl w:val="0"/>
          <w:numId w:val="1001"/>
        </w:numPr>
        <w:pStyle w:val="Compact"/>
      </w:pPr>
      <w:r>
        <w:t xml:space="preserve">The supplier warrants that all equipment is new, free from liens, and complies with all applicable European Union directives, including the CE marking requirements and the French regulatory framework for scientific instruments imported into France Marseille.</w:t>
      </w:r>
    </w:p>
    <w:p>
      <w:pPr>
        <w:numPr>
          <w:ilvl w:val="0"/>
          <w:numId w:val="1001"/>
        </w:numPr>
        <w:pStyle w:val="Compact"/>
      </w:pPr>
      <w:r>
        <w:t xml:space="preserve">Force majeure events, including but not limited to natural disasters, strikes, or governmental restrictions affecting the France Marseille region, shall suspend the obligations of both parties for the duration of the event, provided written notice is given within five (5) business days.</w:t>
      </w:r>
    </w:p>
    <w:p>
      <w:pPr>
        <w:numPr>
          <w:ilvl w:val="0"/>
          <w:numId w:val="1001"/>
        </w:numPr>
        <w:pStyle w:val="Compact"/>
      </w:pPr>
      <w:r>
        <w:t xml:space="preserve">This Purchase Order constitutes the entire agreement between the parties with respect to the subject matter hereof and supersedes all prior negotiations, representations, or agreements, whether written or oral. No amendment shall be valid unless made in writing and signed by both parties.</w:t>
      </w:r>
    </w:p>
    <w:bookmarkEnd w:id="24"/>
    <w:bookmarkStart w:id="25" w:name="authorisation-and-signatures"/>
    <w:p>
      <w:pPr>
        <w:pStyle w:val="Heading2"/>
      </w:pPr>
      <w:r>
        <w:t xml:space="preserve">Authorisation and Signatures</w:t>
      </w:r>
    </w:p>
    <w:p>
      <w:pPr>
        <w:pStyle w:val="FirstParagraph"/>
      </w:pPr>
      <w:r>
        <w:rPr>
          <w:bCs/>
          <w:b/>
        </w:rPr>
        <w:t xml:space="preserve">For and on behalf of the Buyer:</w:t>
      </w:r>
    </w:p>
    <w:p>
      <w:pPr>
        <w:pStyle w:val="BodyText"/>
      </w:pPr>
      <w:r>
        <w:t xml:space="preserve">Dr. Amélie Rousseau</w:t>
      </w:r>
      <w:r>
        <w:br/>
      </w:r>
      <w:r>
        <w:t xml:space="preserve">Lead Astronomer</w:t>
      </w:r>
      <w:r>
        <w:br/>
      </w:r>
      <w:r>
        <w:t xml:space="preserve">Observatoire de Marseille</w:t>
      </w:r>
      <w:r>
        <w:br/>
      </w:r>
      <w:r>
        <w:t xml:space="preserve">France Marseille</w:t>
      </w:r>
    </w:p>
    <w:p>
      <w:pPr>
        <w:pStyle w:val="BodyText"/>
      </w:pPr>
      <w:r>
        <w:t xml:space="preserve">Signature &amp; Date</w:t>
      </w:r>
    </w:p>
    <w:p>
      <w:pPr>
        <w:pStyle w:val="BodyText"/>
      </w:pPr>
      <w:r>
        <w:rPr>
          <w:bCs/>
          <w:b/>
        </w:rPr>
        <w:t xml:space="preserve">For and on behalf of the Supplier:</w:t>
      </w:r>
    </w:p>
    <w:p>
      <w:pPr>
        <w:pStyle w:val="BodyText"/>
      </w:pPr>
      <w:r>
        <w:t xml:space="preserve">Dr. Heinrich Vogel</w:t>
      </w:r>
      <w:r>
        <w:br/>
      </w:r>
      <w:r>
        <w:t xml:space="preserve">Head of Sales – Europe</w:t>
      </w:r>
      <w:r>
        <w:br/>
      </w:r>
      <w:r>
        <w:t xml:space="preserve">Celestial Instruments International GmbH</w:t>
      </w:r>
      <w:r>
        <w:br/>
      </w:r>
      <w:r>
        <w:t xml:space="preserve">Munich, Germany</w:t>
      </w:r>
    </w:p>
    <w:p>
      <w:pPr>
        <w:pStyle w:val="BodyText"/>
      </w:pPr>
      <w:r>
        <w:t xml:space="preserve">Signature &amp; Date</w:t>
      </w:r>
    </w:p>
    <w:p>
      <w:pPr>
        <w:pStyle w:val="BodyText"/>
      </w:pPr>
      <w:r>
        <w:t xml:space="preserve">This Purchase Order (PO-2025-FRM-0487) was generated for the Astronomer's research programme at the Observatoire de Marseille, France Marseille. Document reference: ASTR-2025-Q2-MRS. Please retain this document for your records. For queries, contact the procurement office at Provenance Optique Scientifique SARL, 142 Boulevard du Littoral, 13007 France Marseille.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Astronomer Services - France Marseille</dc:title>
  <dc:creator/>
  <dc:language>en</dc:language>
  <cp:keywords/>
  <dcterms:created xsi:type="dcterms:W3CDTF">2026-10-10T07:33:37Z</dcterms:created>
  <dcterms:modified xsi:type="dcterms:W3CDTF">2026-10-10T07:33:37Z</dcterms:modified>
</cp:coreProperties>
</file>

<file path=docProps/custom.xml><?xml version="1.0" encoding="utf-8"?>
<Properties xmlns="http://schemas.openxmlformats.org/officeDocument/2006/custom-properties" xmlns:vt="http://schemas.openxmlformats.org/officeDocument/2006/docPropsVTypes"/>
</file>