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Astronomer Data Engineering Platform &amp; Observatory Equipment</w:t>
      </w:r>
    </w:p>
    <w:p>
      <w:pPr>
        <w:pStyle w:val="BodyText"/>
      </w:pPr>
      <w:r>
        <w:t xml:space="preserve">PO No: IR-THR-2025-04871</w:t>
      </w:r>
    </w:p>
    <w:p>
      <w:pPr>
        <w:pStyle w:val="BodyText"/>
      </w:pPr>
      <w:r>
        <w:t xml:space="preserve">Date of Issue: 14 June 2025</w:t>
      </w:r>
    </w:p>
    <w:bookmarkEnd w:id="20"/>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Tehran Institute of Advanced Computational Sciences, P.O. Box 11365-4521, Valiasr Street, Tehran, Iran</w:t>
            </w:r>
          </w:p>
        </w:tc>
      </w:tr>
      <w:tr>
        <w:tc>
          <w:tcPr/>
          <w:p>
            <w:pPr>
              <w:pStyle w:val="Compact"/>
              <w:jc w:val="left"/>
            </w:pPr>
            <w:r>
              <w:rPr>
                <w:bCs/>
                <w:b/>
              </w:rPr>
              <w:t xml:space="preserve">Supplier (Seller)</w:t>
            </w:r>
          </w:p>
        </w:tc>
        <w:tc>
          <w:tcPr/>
          <w:p>
            <w:pPr>
              <w:pStyle w:val="Compact"/>
              <w:jc w:val="left"/>
            </w:pPr>
            <w:r>
              <w:t xml:space="preserve">Astronomer Inc., 100 Market Street, Suite 300, San Francisco, CA 94105, United States of America</w:t>
            </w:r>
          </w:p>
        </w:tc>
      </w:tr>
      <w:tr>
        <w:tc>
          <w:tcPr/>
          <w:p>
            <w:pPr>
              <w:pStyle w:val="Compact"/>
              <w:jc w:val="left"/>
            </w:pPr>
            <w:r>
              <w:rPr>
                <w:bCs/>
                <w:b/>
              </w:rPr>
              <w:t xml:space="preserve">Authorized Representative (Buyer)</w:t>
            </w:r>
          </w:p>
        </w:tc>
        <w:tc>
          <w:tcPr/>
          <w:p>
            <w:pPr>
              <w:pStyle w:val="Compact"/>
              <w:jc w:val="left"/>
            </w:pPr>
            <w:r>
              <w:t xml:space="preserve">Dr. Farhad Rezaei, Director of Data Infrastructure, Tehran Institute of Advanced Computational Sciences</w:t>
            </w:r>
          </w:p>
        </w:tc>
      </w:tr>
      <w:tr>
        <w:tc>
          <w:tcPr/>
          <w:p>
            <w:pPr>
              <w:pStyle w:val="Compact"/>
              <w:jc w:val="left"/>
            </w:pPr>
            <w:r>
              <w:rPr>
                <w:bCs/>
                <w:b/>
              </w:rPr>
              <w:t xml:space="preserve">Authorized Representative (Seller)</w:t>
            </w:r>
          </w:p>
        </w:tc>
        <w:tc>
          <w:tcPr/>
          <w:p>
            <w:pPr>
              <w:pStyle w:val="Compact"/>
              <w:jc w:val="left"/>
            </w:pPr>
            <w:r>
              <w:t xml:space="preserve">Ms. Katherine Liu, Regional Sales Director, Astronomer Inc.</w:t>
            </w:r>
          </w:p>
        </w:tc>
      </w:tr>
      <w:tr>
        <w:tc>
          <w:tcPr/>
          <w:p>
            <w:pPr>
              <w:pStyle w:val="Compact"/>
              <w:jc w:val="left"/>
            </w:pPr>
            <w:r>
              <w:rPr>
                <w:bCs/>
                <w:b/>
              </w:rPr>
              <w:t xml:space="preserve">Delivery Location</w:t>
            </w:r>
          </w:p>
        </w:tc>
        <w:tc>
          <w:tcPr/>
          <w:p>
            <w:pPr>
              <w:pStyle w:val="Compact"/>
              <w:jc w:val="left"/>
            </w:pPr>
            <w:r>
              <w:t xml:space="preserve">Tehran, Iran – Primary Research Campus, North District, Tehran</w:t>
            </w:r>
          </w:p>
        </w:tc>
      </w:tr>
    </w:tbl>
    <w:bookmarkEnd w:id="21"/>
    <w:bookmarkStart w:id="22" w:name="description-of-purchase"/>
    <w:p>
      <w:pPr>
        <w:pStyle w:val="Heading2"/>
      </w:pPr>
      <w:r>
        <w:t xml:space="preserve">2. Description of Purchase</w:t>
      </w:r>
    </w:p>
    <w:p>
      <w:pPr>
        <w:pStyle w:val="FirstParagraph"/>
      </w:pPr>
      <w:r>
        <w:t xml:space="preserve">This Purchase Order is issued by the Tehran Institute of Advanced Computational Sciences for the acquisition of the</w:t>
      </w:r>
      <w:r>
        <w:t xml:space="preserve"> </w:t>
      </w:r>
      <w:r>
        <w:t xml:space="preserve">Astronomer</w:t>
      </w:r>
      <w:r>
        <w:t xml:space="preserve"> </w:t>
      </w:r>
      <w:r>
        <w:t xml:space="preserve">data engineering platform, associated observatory-grade monitoring hardware, and professional support services. The</w:t>
      </w:r>
      <w:r>
        <w:t xml:space="preserve"> </w:t>
      </w:r>
      <w:r>
        <w:t xml:space="preserve">Astronomer</w:t>
      </w:r>
      <w:r>
        <w:t xml:space="preserve"> </w:t>
      </w:r>
      <w:r>
        <w:t xml:space="preserve">platform shall be deployed at the institute's primary research facility located in</w:t>
      </w:r>
      <w:r>
        <w:t xml:space="preserve"> </w:t>
      </w:r>
      <w:r>
        <w:t xml:space="preserve">Iran Tehran</w:t>
      </w:r>
      <w:r>
        <w:t xml:space="preserve"> </w:t>
      </w:r>
      <w:r>
        <w:t xml:space="preserve">to support large-scale astronomical data processing, celestial observation pipeline management, and collaborative research workflows among the institute's faculty and visiting scholars.</w:t>
      </w:r>
    </w:p>
    <w:p>
      <w:pPr>
        <w:pStyle w:val="BodyText"/>
      </w:pPr>
      <w:r>
        <w:t xml:space="preserve">The scope of this Purchase Order encompasses the full enterprise licensing of the</w:t>
      </w:r>
      <w:r>
        <w:t xml:space="preserve"> </w:t>
      </w:r>
      <w:r>
        <w:t xml:space="preserve">Astronomer</w:t>
      </w:r>
      <w:r>
        <w:t xml:space="preserve"> </w:t>
      </w:r>
      <w:r>
        <w:t xml:space="preserve">platform, including all associated software modules, cloud infrastructure provisioning, on-premise server hardware compatible with the</w:t>
      </w:r>
      <w:r>
        <w:t xml:space="preserve"> </w:t>
      </w:r>
      <w:r>
        <w:t xml:space="preserve">Astronomer</w:t>
      </w:r>
      <w:r>
        <w:t xml:space="preserve"> </w:t>
      </w:r>
      <w:r>
        <w:t xml:space="preserve">deployment architecture, and a minimum of twelve (12) months of dedicated technical support and training services tailored for the research team operating in</w:t>
      </w:r>
      <w:r>
        <w:t xml:space="preserve"> </w:t>
      </w:r>
      <w:r>
        <w:t xml:space="preserve">Iran Tehran</w:t>
      </w:r>
      <w:r>
        <w:t xml:space="preserve">.</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Astronomer Enterprise Platform License (Annual, 50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Astronomer Observational Data Pipeline Module (Astronomer-specific add-on)</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Dedicated On-Premise Server Hardware (Astronomer-compatible, 64-core, 512GB RAM, 100TB NVMe)</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Network Infrastructure Kit for Astronomer Deployment (Tehran campus installation)</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Professional Installation &amp; Configuration Services – Iran Tehran Site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On-Site Training Program for Astronomer Platform (5 days, Tehran, Iran)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12-Month Priority Technical Support &amp; Maintenance (Astronomer platform)</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08</w:t>
            </w:r>
          </w:p>
        </w:tc>
        <w:tc>
          <w:tcPr/>
          <w:p>
            <w:pPr>
              <w:pStyle w:val="Compact"/>
              <w:jc w:val="left"/>
            </w:pPr>
            <w:r>
              <w:t xml:space="preserve">Shipping, Customs Clearance &amp; Insurance to Iran Tehran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402,750.00</w:t>
            </w:r>
          </w:p>
        </w:tc>
      </w:tr>
      <w:tr>
        <w:tc>
          <w:tcPr>
            <w:gridSpan w:val="4"/>
          </w:tcPr>
          <w:p>
            <w:pPr>
              <w:pStyle w:val="Compact"/>
              <w:jc w:val="right"/>
            </w:pPr>
            <w:r>
              <w:t xml:space="preserve">Applicable Taxes &amp; Duties (Iran Tehran Import Regulations)</w:t>
            </w:r>
          </w:p>
        </w:tc>
        <w:tc>
          <w:tcPr/>
          <w:p>
            <w:pPr>
              <w:pStyle w:val="Compact"/>
              <w:jc w:val="left"/>
            </w:pPr>
            <w:r>
              <w:t xml:space="preserve">24,165.00</w:t>
            </w:r>
          </w:p>
        </w:tc>
      </w:tr>
      <w:tr>
        <w:tc>
          <w:tcPr>
            <w:gridSpan w:val="4"/>
          </w:tcPr>
          <w:p>
            <w:pPr>
              <w:pStyle w:val="Compact"/>
              <w:jc w:val="right"/>
            </w:pPr>
            <w:r>
              <w:t xml:space="preserve">GRAND TOTAL</w:t>
            </w:r>
          </w:p>
        </w:tc>
        <w:tc>
          <w:tcPr/>
          <w:p>
            <w:pPr>
              <w:pStyle w:val="Compact"/>
              <w:jc w:val="left"/>
            </w:pPr>
            <w:r>
              <w:t xml:space="preserve">426,915.00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 Purchase Order shall be made in two installments. Fifty percent (50%) of the total amount, equivalent to USD 213,457.50, shall be due within fifteen (15) business days of the execution of this Purchase Order. The remaining fifty percent (50%), equivalent to USD 213,457.50, shall be due upon confirmed delivery and successful installation of all</w:t>
      </w:r>
      <w:r>
        <w:t xml:space="preserve"> </w:t>
      </w:r>
      <w:r>
        <w:t xml:space="preserve">Astronomer</w:t>
      </w:r>
      <w:r>
        <w:t xml:space="preserve"> </w:t>
      </w:r>
      <w:r>
        <w:t xml:space="preserve">platform components at the designated facility in</w:t>
      </w:r>
      <w:r>
        <w:t xml:space="preserve"> </w:t>
      </w:r>
      <w:r>
        <w:t xml:space="preserve">Iran Tehran</w:t>
      </w:r>
      <w:r>
        <w:t xml:space="preserve">.</w:t>
      </w:r>
    </w:p>
    <w:p>
      <w:pPr>
        <w:pStyle w:val="BodyText"/>
      </w:pPr>
      <w:r>
        <w:rPr>
          <w:bCs/>
          <w:b/>
        </w:rPr>
        <w:t xml:space="preserve">4.2 Delivery Schedule:</w:t>
      </w:r>
      <w:r>
        <w:t xml:space="preserve"> </w:t>
      </w:r>
      <w:r>
        <w:t xml:space="preserve">All hardware components and software licenses associated with the</w:t>
      </w:r>
      <w:r>
        <w:t xml:space="preserve"> </w:t>
      </w:r>
      <w:r>
        <w:t xml:space="preserve">Astronomer</w:t>
      </w:r>
      <w:r>
        <w:t xml:space="preserve"> </w:t>
      </w:r>
      <w:r>
        <w:t xml:space="preserve">platform shall be delivered to the receiving address in</w:t>
      </w:r>
      <w:r>
        <w:t xml:space="preserve"> </w:t>
      </w:r>
      <w:r>
        <w:t xml:space="preserve">Iran Tehran</w:t>
      </w:r>
      <w:r>
        <w:t xml:space="preserve"> </w:t>
      </w:r>
      <w:r>
        <w:t xml:space="preserve">no later than thirty (30) calendar days from the date of this Purchase Order. Installation and configuration services shall commence within five (5) business days of hardware delivery and shall be completed within an additional ten (10) business days.</w:t>
      </w:r>
    </w:p>
    <w:p>
      <w:pPr>
        <w:pStyle w:val="BodyText"/>
      </w:pPr>
      <w:r>
        <w:rPr>
          <w:bCs/>
          <w:b/>
        </w:rPr>
        <w:t xml:space="preserve">4.3 Compliance and Regulatory Adherence:</w:t>
      </w:r>
      <w:r>
        <w:t xml:space="preserve"> </w:t>
      </w:r>
      <w:r>
        <w:t xml:space="preserve">The supplier, Astronomer Inc., acknowledges and agrees to comply with all applicable export control regulations, international trade laws, and the specific import regulations of the Islamic Republic of Iran. All documentation required for customs clearance at the</w:t>
      </w:r>
      <w:r>
        <w:t xml:space="preserve"> </w:t>
      </w:r>
      <w:r>
        <w:t xml:space="preserve">Iran Tehran</w:t>
      </w:r>
      <w:r>
        <w:t xml:space="preserve"> </w:t>
      </w:r>
      <w:r>
        <w:t xml:space="preserve">port of entry shall be provided by the supplier at no additional cost to the purchasing entity.</w:t>
      </w:r>
    </w:p>
    <w:p>
      <w:pPr>
        <w:pStyle w:val="BodyText"/>
      </w:pPr>
      <w:r>
        <w:rPr>
          <w:bCs/>
          <w:b/>
        </w:rPr>
        <w:t xml:space="preserve">4.4 Intellectual Property:</w:t>
      </w:r>
      <w:r>
        <w:t xml:space="preserve"> </w:t>
      </w:r>
      <w:r>
        <w:t xml:space="preserve">All intellectual property rights associated with the</w:t>
      </w:r>
      <w:r>
        <w:t xml:space="preserve"> </w:t>
      </w:r>
      <w:r>
        <w:t xml:space="preserve">Astronomer</w:t>
      </w:r>
      <w:r>
        <w:t xml:space="preserve"> </w:t>
      </w:r>
      <w:r>
        <w:t xml:space="preserve">platform, including but not limited to source code, algorithms, and proprietary data processing frameworks, remain the exclusive property of Astronomer Inc. The purchasing entity in</w:t>
      </w:r>
      <w:r>
        <w:t xml:space="preserve"> </w:t>
      </w:r>
      <w:r>
        <w:t xml:space="preserve">Iran Tehran</w:t>
      </w:r>
      <w:r>
        <w:t xml:space="preserve"> </w:t>
      </w:r>
      <w:r>
        <w:t xml:space="preserve">is granted a non-transferable, non-exclusive license to use the</w:t>
      </w:r>
      <w:r>
        <w:t xml:space="preserve"> </w:t>
      </w:r>
      <w:r>
        <w:t xml:space="preserve">Astronomer</w:t>
      </w:r>
      <w:r>
        <w:t xml:space="preserve"> </w:t>
      </w:r>
      <w:r>
        <w:t xml:space="preserve">platform for internal research and academic purposes only.</w:t>
      </w:r>
    </w:p>
    <w:p>
      <w:pPr>
        <w:pStyle w:val="BodyText"/>
      </w:pPr>
      <w:r>
        <w:rPr>
          <w:bCs/>
          <w:b/>
        </w:rPr>
        <w:t xml:space="preserve">4.5 Warranties:</w:t>
      </w:r>
      <w:r>
        <w:t xml:space="preserve"> </w:t>
      </w:r>
      <w:r>
        <w:t xml:space="preserve">Astronomer Inc. warrants that all hardware delivered under this Purchase Order shall be free from defects in materials and workmanship for a period of twenty-four (24) months from the date of installation in</w:t>
      </w:r>
      <w:r>
        <w:t xml:space="preserve"> </w:t>
      </w:r>
      <w:r>
        <w:t xml:space="preserve">Iran Tehran</w:t>
      </w:r>
      <w:r>
        <w:t xml:space="preserve">. Software warranties for the</w:t>
      </w:r>
      <w:r>
        <w:t xml:space="preserve"> </w:t>
      </w:r>
      <w:r>
        <w:t xml:space="preserve">Astronomer</w:t>
      </w:r>
      <w:r>
        <w:t xml:space="preserve"> </w:t>
      </w:r>
      <w:r>
        <w:t xml:space="preserve">platform shall conform to the standard Astronomer Inc. software warranty terms as outlined in the accompanying Service Level Agreement.</w:t>
      </w:r>
    </w:p>
    <w:p>
      <w:pPr>
        <w:pStyle w:val="BodyText"/>
      </w:pPr>
      <w:r>
        <w:rPr>
          <w:bCs/>
          <w:b/>
        </w:rPr>
        <w:t xml:space="preserve">4.6 Force Majeure:</w:t>
      </w:r>
      <w:r>
        <w:t xml:space="preserve"> </w:t>
      </w:r>
      <w:r>
        <w:t xml:space="preserve">Neither party shall be held liable for delays or failures in performance resulting from circumstances beyond their reasonable control, including but not limited to natural disasters, governmental sanctions, embargoes, or disruptions to international shipping routes affecting delivery to</w:t>
      </w:r>
      <w:r>
        <w:t xml:space="preserve"> </w:t>
      </w:r>
      <w:r>
        <w:t xml:space="preserve">Iran Tehran</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specifications outlined in this Purchase Order for the acquisition of the</w:t>
      </w:r>
      <w:r>
        <w:t xml:space="preserve"> </w:t>
      </w:r>
      <w:r>
        <w:t xml:space="preserve">Astronomer</w:t>
      </w:r>
      <w:r>
        <w:t xml:space="preserve"> </w:t>
      </w:r>
      <w:r>
        <w:t xml:space="preserve">platform and associated services for deployment in</w:t>
      </w:r>
      <w:r>
        <w:t xml:space="preserve"> </w:t>
      </w:r>
      <w:r>
        <w:t xml:space="preserve">Iran Tehran</w:t>
      </w:r>
      <w:r>
        <w:t xml:space="preserve">. This Purchase Order constitutes a binding agreement between the parties and supersedes all prior negotiations, representations, or agreements relating to the subject matter herein.</w:t>
      </w:r>
    </w:p>
    <w:bookmarkEnd w:id="25"/>
    <w:p>
      <w:pPr>
        <w:pStyle w:val="BodyText"/>
      </w:pPr>
      <w:r>
        <w:rPr>
          <w:bCs/>
          <w:b/>
        </w:rPr>
        <w:t xml:space="preserve">For the Purchasing Entity</w:t>
      </w:r>
      <w:r>
        <w:br/>
      </w:r>
      <w:r>
        <w:t xml:space="preserve">Dr. Farhad Rezaei</w:t>
      </w:r>
      <w:r>
        <w:br/>
      </w:r>
      <w:r>
        <w:t xml:space="preserve">Director of Data Infrastructure</w:t>
      </w:r>
      <w:r>
        <w:br/>
      </w:r>
      <w:r>
        <w:t xml:space="preserve">Tehran Institute of Advanced Computational Sciences</w:t>
      </w:r>
      <w:r>
        <w:br/>
      </w:r>
      <w:r>
        <w:t xml:space="preserve">Tehran, Iran</w:t>
      </w:r>
      <w:r>
        <w:br/>
      </w:r>
      <w:r>
        <w:t xml:space="preserve">Date: _______________</w:t>
      </w:r>
    </w:p>
    <w:p>
      <w:pPr>
        <w:pStyle w:val="BodyText"/>
      </w:pPr>
      <w:r>
        <w:rPr>
          <w:bCs/>
          <w:b/>
        </w:rPr>
        <w:t xml:space="preserve">For the Supplier</w:t>
      </w:r>
      <w:r>
        <w:br/>
      </w:r>
      <w:r>
        <w:t xml:space="preserve">Ms. Katherine Liu</w:t>
      </w:r>
      <w:r>
        <w:br/>
      </w:r>
      <w:r>
        <w:t xml:space="preserve">Regional Sales Director</w:t>
      </w:r>
      <w:r>
        <w:br/>
      </w:r>
      <w:r>
        <w:t xml:space="preserve">Astronomer Inc.</w:t>
      </w:r>
      <w:r>
        <w:br/>
      </w:r>
      <w:r>
        <w:t xml:space="preserve">San Francisco, CA, USA</w:t>
      </w:r>
      <w:r>
        <w:br/>
      </w:r>
      <w:r>
        <w:t xml:space="preserve">Date: _______________</w:t>
      </w:r>
    </w:p>
    <w:p>
      <w:pPr>
        <w:pStyle w:val="BodyText"/>
      </w:pPr>
      <w:r>
        <w:rPr>
          <w:bCs/>
          <w:b/>
        </w:rPr>
        <w:t xml:space="preserve">NOTE:</w:t>
      </w:r>
      <w:r>
        <w:t xml:space="preserve"> </w:t>
      </w:r>
      <w:r>
        <w:t xml:space="preserve">This Purchase Order (PO No: IR-THR-2025-04871) is the official procurement document for the Astronomer platform deployment at the Tehran Institute of Advanced Computational Sciences. All correspondence regarding this Purchase Order, including amendments, delivery confirmations, and support requests related to the Astronomer platform in Iran Tehran, shall reference this document number.</w:t>
      </w:r>
    </w:p>
    <w:p>
      <w:pPr>
        <w:pStyle w:val="BodyText"/>
      </w:pPr>
      <w:r>
        <w:t xml:space="preserve">Purchase Order No: IR-THR-2025-04871 | Issued: 14 June 2025 | Valid Until: 14 September 2025</w:t>
      </w:r>
    </w:p>
    <w:p>
      <w:pPr>
        <w:pStyle w:val="BodyText"/>
      </w:pPr>
      <w:r>
        <w:t xml:space="preserve">Tehran Institute of Advanced Computational Sciences | Valiasr Street, Tehran, Iran | Tel: +98-21-XXXX-XXXX</w:t>
      </w:r>
    </w:p>
    <w:p>
      <w:pPr>
        <w:pStyle w:val="BodyText"/>
      </w:pPr>
      <w:r>
        <w:t xml:space="preserve">This document is the property of the issuing institution.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Iran Tehran</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