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Astronomer</w:t>
      </w:r>
      <w:r>
        <w:t xml:space="preserve"> </w:t>
      </w:r>
      <w:r>
        <w:t xml:space="preserve">-</w:t>
      </w:r>
      <w:r>
        <w:t xml:space="preserve"> </w:t>
      </w:r>
      <w:r>
        <w:t xml:space="preserve">Kuwait</w:t>
      </w:r>
      <w:r>
        <w:t xml:space="preserve"> </w:t>
      </w:r>
      <w:r>
        <w:t xml:space="preserve">Kuwait</w:t>
      </w:r>
      <w:r>
        <w:t xml:space="preserve"> </w:t>
      </w:r>
      <w:r>
        <w:t xml:space="preserve">City</w:t>
      </w:r>
    </w:p>
    <w:bookmarkStart w:id="20" w:name="purchase-order"/>
    <w:p>
      <w:pPr>
        <w:pStyle w:val="Heading1"/>
      </w:pPr>
      <w:r>
        <w:t xml:space="preserve">PURCHASE ORDER</w:t>
      </w:r>
    </w:p>
    <w:p>
      <w:pPr>
        <w:pStyle w:val="FirstParagraph"/>
      </w:pPr>
      <w:r>
        <w:t xml:space="preserve">Official Procurement Document — Astronomer Corporation</w:t>
      </w:r>
    </w:p>
    <w:p>
      <w:pPr>
        <w:pStyle w:val="BodyText"/>
      </w:pPr>
      <w:r>
        <w:t xml:space="preserve">PO No: KW-AST-2025-04782</w:t>
      </w:r>
    </w:p>
    <w:bookmarkEnd w:id="20"/>
    <w:bookmarkStart w:id="21" w:name="buyer-receiving-party"/>
    <w:p>
      <w:pPr>
        <w:pStyle w:val="Heading3"/>
      </w:pPr>
      <w:r>
        <w:t xml:space="preserve">Buyer / Receiving Party</w:t>
      </w:r>
    </w:p>
    <w:p>
      <w:pPr>
        <w:pStyle w:val="FirstParagraph"/>
      </w:pPr>
      <w:r>
        <w:rPr>
          <w:bCs/>
          <w:b/>
        </w:rPr>
        <w:t xml:space="preserve">Organization:</w:t>
      </w:r>
      <w:r>
        <w:t xml:space="preserve"> </w:t>
      </w:r>
      <w:r>
        <w:t xml:space="preserve">Kuwait National Observatory &amp; Research Institute</w:t>
      </w:r>
    </w:p>
    <w:p>
      <w:pPr>
        <w:pStyle w:val="BodyText"/>
      </w:pPr>
      <w:r>
        <w:rPr>
          <w:bCs/>
          <w:b/>
        </w:rPr>
        <w:t xml:space="preserve">Address:</w:t>
      </w:r>
      <w:r>
        <w:t xml:space="preserve"> </w:t>
      </w:r>
      <w:r>
        <w:t xml:space="preserve">Al-Salimiyah District, Kuwait, Kuwait City</w:t>
      </w:r>
    </w:p>
    <w:p>
      <w:pPr>
        <w:pStyle w:val="BodyText"/>
      </w:pPr>
      <w:r>
        <w:rPr>
          <w:bCs/>
          <w:b/>
        </w:rPr>
        <w:t xml:space="preserve">Contact Person:</w:t>
      </w:r>
      <w:r>
        <w:t xml:space="preserve"> </w:t>
      </w:r>
      <w:r>
        <w:t xml:space="preserve">Dr. Fahad Al-Mubarak</w:t>
      </w:r>
    </w:p>
    <w:p>
      <w:pPr>
        <w:pStyle w:val="BodyText"/>
      </w:pPr>
      <w:r>
        <w:rPr>
          <w:bCs/>
          <w:b/>
        </w:rPr>
        <w:t xml:space="preserve">Email:</w:t>
      </w:r>
      <w:r>
        <w:t xml:space="preserve"> </w:t>
      </w:r>
      <w:r>
        <w:t xml:space="preserve">procurement@kno.kw</w:t>
      </w:r>
    </w:p>
    <w:p>
      <w:pPr>
        <w:pStyle w:val="BodyText"/>
      </w:pPr>
      <w:r>
        <w:rPr>
          <w:bCs/>
          <w:b/>
        </w:rPr>
        <w:t xml:space="preserve">Phone:</w:t>
      </w:r>
      <w:r>
        <w:t xml:space="preserve"> </w:t>
      </w:r>
      <w:r>
        <w:t xml:space="preserve">+965-2244-8890</w:t>
      </w:r>
    </w:p>
    <w:p>
      <w:pPr>
        <w:pStyle w:val="BodyText"/>
      </w:pPr>
      <w:r>
        <w:rPr>
          <w:bCs/>
          <w:b/>
        </w:rPr>
        <w:t xml:space="preserve">Tax Registration No.:</w:t>
      </w:r>
      <w:r>
        <w:t xml:space="preserve"> </w:t>
      </w:r>
      <w:r>
        <w:t xml:space="preserve">KU-TR-784521</w:t>
      </w:r>
    </w:p>
    <w:bookmarkEnd w:id="21"/>
    <w:bookmarkStart w:id="22" w:name="supplier-vendor"/>
    <w:p>
      <w:pPr>
        <w:pStyle w:val="Heading3"/>
      </w:pPr>
      <w:r>
        <w:t xml:space="preserve">Supplier / Vendor</w:t>
      </w:r>
    </w:p>
    <w:p>
      <w:pPr>
        <w:pStyle w:val="FirstParagraph"/>
      </w:pPr>
      <w:r>
        <w:rPr>
          <w:bCs/>
          <w:b/>
        </w:rPr>
        <w:t xml:space="preserve">Company:</w:t>
      </w:r>
      <w:r>
        <w:t xml:space="preserve"> </w:t>
      </w:r>
      <w:r>
        <w:t xml:space="preserve">Astronomer Corporation LLC</w:t>
      </w:r>
    </w:p>
    <w:p>
      <w:pPr>
        <w:pStyle w:val="BodyText"/>
      </w:pPr>
      <w:r>
        <w:rPr>
          <w:bCs/>
          <w:b/>
        </w:rPr>
        <w:t xml:space="preserve">Address:</w:t>
      </w:r>
      <w:r>
        <w:t xml:space="preserve"> </w:t>
      </w:r>
      <w:r>
        <w:t xml:space="preserve">4200 Stellar Avenue, Suite 700, Houston, TX 77002, USA</w:t>
      </w:r>
    </w:p>
    <w:p>
      <w:pPr>
        <w:pStyle w:val="BodyText"/>
      </w:pPr>
      <w:r>
        <w:rPr>
          <w:bCs/>
          <w:b/>
        </w:rPr>
        <w:t xml:space="preserve">Contact Person:</w:t>
      </w:r>
      <w:r>
        <w:t xml:space="preserve"> </w:t>
      </w:r>
      <w:r>
        <w:t xml:space="preserve">Ms. Elena Vasquez, Regional Sales Director</w:t>
      </w:r>
    </w:p>
    <w:p>
      <w:pPr>
        <w:pStyle w:val="BodyText"/>
      </w:pPr>
      <w:r>
        <w:rPr>
          <w:bCs/>
          <w:b/>
        </w:rPr>
        <w:t xml:space="preserve">Email:</w:t>
      </w:r>
      <w:r>
        <w:t xml:space="preserve"> </w:t>
      </w:r>
      <w:r>
        <w:t xml:space="preserve">sales.astronomer@astronomer-corp.com</w:t>
      </w:r>
    </w:p>
    <w:p>
      <w:pPr>
        <w:pStyle w:val="BodyText"/>
      </w:pPr>
      <w:r>
        <w:rPr>
          <w:bCs/>
          <w:b/>
        </w:rPr>
        <w:t xml:space="preserve">Phone:</w:t>
      </w:r>
      <w:r>
        <w:t xml:space="preserve"> </w:t>
      </w:r>
      <w:r>
        <w:t xml:space="preserve">+1-713-555-0192</w:t>
      </w:r>
    </w:p>
    <w:p>
      <w:pPr>
        <w:pStyle w:val="BodyText"/>
      </w:pPr>
      <w:r>
        <w:rPr>
          <w:bCs/>
          <w:b/>
        </w:rPr>
        <w:t xml:space="preserve">Vendor ID:</w:t>
      </w:r>
      <w:r>
        <w:t xml:space="preserve"> </w:t>
      </w:r>
      <w:r>
        <w:t xml:space="preserve">AST-VND-2019-0034</w:t>
      </w:r>
    </w:p>
    <w:bookmarkEnd w:id="22"/>
    <w:bookmarkStart w:id="23" w:name="order-details"/>
    <w:p>
      <w:pPr>
        <w:pStyle w:val="Heading3"/>
      </w:pPr>
      <w:r>
        <w:t xml:space="preserve">Order Details</w:t>
      </w:r>
    </w:p>
    <w:p>
      <w:pPr>
        <w:pStyle w:val="FirstParagraph"/>
      </w:pPr>
      <w:r>
        <w:rPr>
          <w:bCs/>
          <w:b/>
        </w:rPr>
        <w:t xml:space="preserve">Purchase Order Date:</w:t>
      </w:r>
      <w:r>
        <w:t xml:space="preserve"> </w:t>
      </w:r>
      <w:r>
        <w:t xml:space="preserve">14 June 2025</w:t>
      </w:r>
    </w:p>
    <w:p>
      <w:pPr>
        <w:pStyle w:val="BodyText"/>
      </w:pPr>
      <w:r>
        <w:rPr>
          <w:bCs/>
          <w:b/>
        </w:rPr>
        <w:t xml:space="preserve">Required Delivery Date:</w:t>
      </w:r>
      <w:r>
        <w:t xml:space="preserve"> </w:t>
      </w:r>
      <w:r>
        <w:t xml:space="preserve">15 August 2025</w:t>
      </w:r>
    </w:p>
    <w:p>
      <w:pPr>
        <w:pStyle w:val="BodyText"/>
      </w:pPr>
      <w:r>
        <w:rPr>
          <w:bCs/>
          <w:b/>
        </w:rPr>
        <w:t xml:space="preserve">Delivery Location:</w:t>
      </w:r>
      <w:r>
        <w:t xml:space="preserve"> </w:t>
      </w:r>
      <w:r>
        <w:t xml:space="preserve">Kuwait National Observatory, Al-Salimiyah, Kuwait, Kuwait City</w:t>
      </w:r>
    </w:p>
    <w:p>
      <w:pPr>
        <w:pStyle w:val="BodyText"/>
      </w:pPr>
      <w:r>
        <w:rPr>
          <w:bCs/>
          <w:b/>
        </w:rPr>
        <w:t xml:space="preserve">Payment Terms:</w:t>
      </w:r>
      <w:r>
        <w:t xml:space="preserve"> </w:t>
      </w:r>
      <w:r>
        <w:t xml:space="preserve">Net 45 days from invoice date</w:t>
      </w:r>
    </w:p>
    <w:p>
      <w:pPr>
        <w:pStyle w:val="BodyText"/>
      </w:pPr>
      <w:r>
        <w:rPr>
          <w:bCs/>
          <w:b/>
        </w:rPr>
        <w:t xml:space="preserve">Currency:</w:t>
      </w:r>
      <w:r>
        <w:t xml:space="preserve"> </w:t>
      </w:r>
      <w:r>
        <w:t xml:space="preserve">Kuwaiti Dinar (KWD)</w:t>
      </w:r>
    </w:p>
    <w:bookmarkEnd w:id="23"/>
    <w:bookmarkStart w:id="24" w:name="shipping-logistics"/>
    <w:p>
      <w:pPr>
        <w:pStyle w:val="Heading3"/>
      </w:pPr>
      <w:r>
        <w:t xml:space="preserve">Shipping &amp; Logistics</w:t>
      </w:r>
    </w:p>
    <w:p>
      <w:pPr>
        <w:pStyle w:val="FirstParagraph"/>
      </w:pPr>
      <w:r>
        <w:rPr>
          <w:bCs/>
          <w:b/>
        </w:rPr>
        <w:t xml:space="preserve">Incoterms:</w:t>
      </w:r>
      <w:r>
        <w:t xml:space="preserve"> </w:t>
      </w:r>
      <w:r>
        <w:t xml:space="preserve">DDP (Delivered Duty Paid) — Kuwait, Kuwait City</w:t>
      </w:r>
    </w:p>
    <w:p>
      <w:pPr>
        <w:pStyle w:val="BodyText"/>
      </w:pPr>
      <w:r>
        <w:rPr>
          <w:bCs/>
          <w:b/>
        </w:rPr>
        <w:t xml:space="preserve">Shipping Method:</w:t>
      </w:r>
      <w:r>
        <w:t xml:space="preserve"> </w:t>
      </w:r>
      <w:r>
        <w:t xml:space="preserve">Air Freight (Priority)</w:t>
      </w:r>
    </w:p>
    <w:p>
      <w:pPr>
        <w:pStyle w:val="BodyText"/>
      </w:pPr>
      <w:r>
        <w:rPr>
          <w:bCs/>
          <w:b/>
        </w:rPr>
        <w:t xml:space="preserve">Port of Entry:</w:t>
      </w:r>
      <w:r>
        <w:t xml:space="preserve"> </w:t>
      </w:r>
      <w:r>
        <w:t xml:space="preserve">Kuwait International Airport (KWI)</w:t>
      </w:r>
    </w:p>
    <w:p>
      <w:pPr>
        <w:pStyle w:val="BodyText"/>
      </w:pPr>
      <w:r>
        <w:rPr>
          <w:bCs/>
          <w:b/>
        </w:rPr>
        <w:t xml:space="preserve">Customs Clearance:</w:t>
      </w:r>
      <w:r>
        <w:t xml:space="preserve"> </w:t>
      </w:r>
      <w:r>
        <w:t xml:space="preserve">To be handled by Astronomer Corporation</w:t>
      </w:r>
    </w:p>
    <w:p>
      <w:pPr>
        <w:pStyle w:val="BodyText"/>
      </w:pPr>
      <w:r>
        <w:rPr>
          <w:bCs/>
          <w:b/>
        </w:rPr>
        <w:t xml:space="preserve">Insurance:</w:t>
      </w:r>
      <w:r>
        <w:t xml:space="preserve"> </w:t>
      </w:r>
      <w:r>
        <w:t xml:space="preserve">Full cargo insurance at supplier's expense</w:t>
      </w:r>
    </w:p>
    <w:bookmarkEnd w:id="24"/>
    <w:bookmarkStart w:id="25" w:name="X45ddc5caa2773362f67adcf68b96c424a14b4e4"/>
    <w:p>
      <w:pPr>
        <w:pStyle w:val="Heading2"/>
      </w:pPr>
      <w:r>
        <w:t xml:space="preserve">Line Items — Astronomer Products and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SKU / Part No.</w:t>
            </w:r>
          </w:p>
        </w:tc>
        <w:tc>
          <w:tcPr/>
          <w:p>
            <w:pPr>
              <w:pStyle w:val="Compact"/>
              <w:jc w:val="left"/>
            </w:pPr>
            <w:r>
              <w:t xml:space="preserve">Qty</w:t>
            </w:r>
          </w:p>
        </w:tc>
        <w:tc>
          <w:tcPr/>
          <w:p>
            <w:pPr>
              <w:pStyle w:val="Compact"/>
              <w:jc w:val="left"/>
            </w:pPr>
            <w:r>
              <w:t xml:space="preserve">Unit Price (KWD)</w:t>
            </w:r>
          </w:p>
        </w:tc>
        <w:tc>
          <w:tcPr/>
          <w:p>
            <w:pPr>
              <w:pStyle w:val="Compact"/>
              <w:jc w:val="left"/>
            </w:pPr>
            <w:r>
              <w:t xml:space="preserve">Total (KWD)</w:t>
            </w:r>
          </w:p>
        </w:tc>
      </w:tr>
      <w:tr>
        <w:tc>
          <w:tcPr/>
          <w:p>
            <w:pPr>
              <w:pStyle w:val="Compact"/>
              <w:jc w:val="left"/>
            </w:pPr>
            <w:r>
              <w:t xml:space="preserve">01</w:t>
            </w:r>
          </w:p>
        </w:tc>
        <w:tc>
          <w:tcPr/>
          <w:p>
            <w:pPr>
              <w:pStyle w:val="Compact"/>
              <w:jc w:val="left"/>
            </w:pPr>
            <w:r>
              <w:t xml:space="preserve">Astronomer ProScope X-9000 Refractor Telescope (900mm aperture, fully automated tracking system, includes dew shield and motorized focuser)</w:t>
            </w:r>
          </w:p>
        </w:tc>
        <w:tc>
          <w:tcPr/>
          <w:p>
            <w:pPr>
              <w:pStyle w:val="Compact"/>
              <w:jc w:val="left"/>
            </w:pPr>
            <w:r>
              <w:t xml:space="preserve">AST-PS-9000</w:t>
            </w:r>
          </w:p>
        </w:tc>
        <w:tc>
          <w:tcPr/>
          <w:p>
            <w:pPr>
              <w:pStyle w:val="Compact"/>
              <w:jc w:val="left"/>
            </w:pPr>
            <w:r>
              <w:t xml:space="preserve">2</w:t>
            </w:r>
          </w:p>
        </w:tc>
        <w:tc>
          <w:tcPr/>
          <w:p>
            <w:pPr>
              <w:pStyle w:val="Compact"/>
              <w:jc w:val="left"/>
            </w:pPr>
            <w:r>
              <w:t xml:space="preserve">18,500.00</w:t>
            </w:r>
          </w:p>
        </w:tc>
        <w:tc>
          <w:tcPr/>
          <w:p>
            <w:pPr>
              <w:pStyle w:val="Compact"/>
              <w:jc w:val="left"/>
            </w:pPr>
            <w:r>
              <w:t xml:space="preserve">37,000.00</w:t>
            </w:r>
          </w:p>
        </w:tc>
      </w:tr>
      <w:tr>
        <w:tc>
          <w:tcPr/>
          <w:p>
            <w:pPr>
              <w:pStyle w:val="Compact"/>
              <w:jc w:val="left"/>
            </w:pPr>
            <w:r>
              <w:t xml:space="preserve">02</w:t>
            </w:r>
          </w:p>
        </w:tc>
        <w:tc>
          <w:tcPr/>
          <w:p>
            <w:pPr>
              <w:pStyle w:val="Compact"/>
              <w:jc w:val="left"/>
            </w:pPr>
            <w:r>
              <w:t xml:space="preserve">Astronomer DeepField CCD Camera Model DF-4K (4K resolution, cooled sensor, -40°C operation, for deep-sky astrophotography)</w:t>
            </w:r>
          </w:p>
        </w:tc>
        <w:tc>
          <w:tcPr/>
          <w:p>
            <w:pPr>
              <w:pStyle w:val="Compact"/>
              <w:jc w:val="left"/>
            </w:pPr>
            <w:r>
              <w:t xml:space="preserve">AST-DF-4K</w:t>
            </w:r>
          </w:p>
        </w:tc>
        <w:tc>
          <w:tcPr/>
          <w:p>
            <w:pPr>
              <w:pStyle w:val="Compact"/>
              <w:jc w:val="left"/>
            </w:pPr>
            <w:r>
              <w:t xml:space="preserve">4</w:t>
            </w:r>
          </w:p>
        </w:tc>
        <w:tc>
          <w:tcPr/>
          <w:p>
            <w:pPr>
              <w:pStyle w:val="Compact"/>
              <w:jc w:val="left"/>
            </w:pPr>
            <w:r>
              <w:t xml:space="preserve">6,200.00</w:t>
            </w:r>
          </w:p>
        </w:tc>
        <w:tc>
          <w:tcPr/>
          <w:p>
            <w:pPr>
              <w:pStyle w:val="Compact"/>
              <w:jc w:val="left"/>
            </w:pPr>
            <w:r>
              <w:t xml:space="preserve">24,800.00</w:t>
            </w:r>
          </w:p>
        </w:tc>
      </w:tr>
      <w:tr>
        <w:tc>
          <w:tcPr/>
          <w:p>
            <w:pPr>
              <w:pStyle w:val="Compact"/>
              <w:jc w:val="left"/>
            </w:pPr>
            <w:r>
              <w:t xml:space="preserve">03</w:t>
            </w:r>
          </w:p>
        </w:tc>
        <w:tc>
          <w:tcPr/>
          <w:p>
            <w:pPr>
              <w:pStyle w:val="Compact"/>
              <w:jc w:val="left"/>
            </w:pPr>
            <w:r>
              <w:t xml:space="preserve">Astronomer StellarTrack Pro Software Suite (License, perpetual, includes spectral analysis module, orbital mechanics engine, and multi-observatory network management)</w:t>
            </w:r>
          </w:p>
        </w:tc>
        <w:tc>
          <w:tcPr/>
          <w:p>
            <w:pPr>
              <w:pStyle w:val="Compact"/>
              <w:jc w:val="left"/>
            </w:pPr>
            <w:r>
              <w:t xml:space="preserve">AST-ST-PRO</w:t>
            </w:r>
          </w:p>
        </w:tc>
        <w:tc>
          <w:tcPr/>
          <w:p>
            <w:pPr>
              <w:pStyle w:val="Compact"/>
              <w:jc w:val="left"/>
            </w:pPr>
            <w:r>
              <w:t xml:space="preserve">10</w:t>
            </w:r>
          </w:p>
        </w:tc>
        <w:tc>
          <w:tcPr/>
          <w:p>
            <w:pPr>
              <w:pStyle w:val="Compact"/>
              <w:jc w:val="left"/>
            </w:pPr>
            <w:r>
              <w:t xml:space="preserve">1,850.00</w:t>
            </w:r>
          </w:p>
        </w:tc>
        <w:tc>
          <w:tcPr/>
          <w:p>
            <w:pPr>
              <w:pStyle w:val="Compact"/>
              <w:jc w:val="left"/>
            </w:pPr>
            <w:r>
              <w:t xml:space="preserve">18,500.00</w:t>
            </w:r>
          </w:p>
        </w:tc>
      </w:tr>
      <w:tr>
        <w:tc>
          <w:tcPr/>
          <w:p>
            <w:pPr>
              <w:pStyle w:val="Compact"/>
              <w:jc w:val="left"/>
            </w:pPr>
            <w:r>
              <w:t xml:space="preserve">04</w:t>
            </w:r>
          </w:p>
        </w:tc>
        <w:tc>
          <w:tcPr/>
          <w:p>
            <w:pPr>
              <w:pStyle w:val="Compact"/>
              <w:jc w:val="left"/>
            </w:pPr>
            <w:r>
              <w:t xml:space="preserve">Astronomer SolarFilter Array (Full-aperture solar observation filters, H-alpha and Ca-K bands, for the Kuwait City solar monitoring station)</w:t>
            </w:r>
          </w:p>
        </w:tc>
        <w:tc>
          <w:tcPr/>
          <w:p>
            <w:pPr>
              <w:pStyle w:val="Compact"/>
              <w:jc w:val="left"/>
            </w:pPr>
            <w:r>
              <w:t xml:space="preserve">AST-SF-ARR</w:t>
            </w:r>
          </w:p>
        </w:tc>
        <w:tc>
          <w:tcPr/>
          <w:p>
            <w:pPr>
              <w:pStyle w:val="Compact"/>
              <w:jc w:val="left"/>
            </w:pPr>
            <w:r>
              <w:t xml:space="preserve">3</w:t>
            </w:r>
          </w:p>
        </w:tc>
        <w:tc>
          <w:tcPr/>
          <w:p>
            <w:pPr>
              <w:pStyle w:val="Compact"/>
              <w:jc w:val="left"/>
            </w:pPr>
            <w:r>
              <w:t xml:space="preserve">4,300.00</w:t>
            </w:r>
          </w:p>
        </w:tc>
        <w:tc>
          <w:tcPr/>
          <w:p>
            <w:pPr>
              <w:pStyle w:val="Compact"/>
              <w:jc w:val="left"/>
            </w:pPr>
            <w:r>
              <w:t xml:space="preserve">12,900.00</w:t>
            </w:r>
          </w:p>
        </w:tc>
      </w:tr>
      <w:tr>
        <w:tc>
          <w:tcPr/>
          <w:p>
            <w:pPr>
              <w:pStyle w:val="Compact"/>
              <w:jc w:val="left"/>
            </w:pPr>
            <w:r>
              <w:t xml:space="preserve">05</w:t>
            </w:r>
          </w:p>
        </w:tc>
        <w:tc>
          <w:tcPr/>
          <w:p>
            <w:pPr>
              <w:pStyle w:val="Compact"/>
              <w:jc w:val="left"/>
            </w:pPr>
            <w:r>
              <w:t xml:space="preserve">Astronomer DataVault 50TB Encrypted Storage Unit (Raid-6 configuration, for long-term archival of observational data collected in Kuwait, Kuwait City)</w:t>
            </w:r>
          </w:p>
        </w:tc>
        <w:tc>
          <w:tcPr/>
          <w:p>
            <w:pPr>
              <w:pStyle w:val="Compact"/>
              <w:jc w:val="left"/>
            </w:pPr>
            <w:r>
              <w:t xml:space="preserve">AST-DV-50</w:t>
            </w:r>
          </w:p>
        </w:tc>
        <w:tc>
          <w:tcPr/>
          <w:p>
            <w:pPr>
              <w:pStyle w:val="Compact"/>
              <w:jc w:val="left"/>
            </w:pPr>
            <w:r>
              <w:t xml:space="preserve">2</w:t>
            </w:r>
          </w:p>
        </w:tc>
        <w:tc>
          <w:tcPr/>
          <w:p>
            <w:pPr>
              <w:pStyle w:val="Compact"/>
              <w:jc w:val="left"/>
            </w:pPr>
            <w:r>
              <w:t xml:space="preserve">7,400.00</w:t>
            </w:r>
          </w:p>
        </w:tc>
        <w:tc>
          <w:tcPr/>
          <w:p>
            <w:pPr>
              <w:pStyle w:val="Compact"/>
              <w:jc w:val="left"/>
            </w:pPr>
            <w:r>
              <w:t xml:space="preserve">14,800.00</w:t>
            </w:r>
          </w:p>
        </w:tc>
      </w:tr>
      <w:tr>
        <w:tc>
          <w:tcPr/>
          <w:p>
            <w:pPr>
              <w:pStyle w:val="Compact"/>
              <w:jc w:val="left"/>
            </w:pPr>
            <w:r>
              <w:t xml:space="preserve">06</w:t>
            </w:r>
          </w:p>
        </w:tc>
        <w:tc>
          <w:tcPr/>
          <w:p>
            <w:pPr>
              <w:pStyle w:val="Compact"/>
              <w:jc w:val="left"/>
            </w:pPr>
            <w:r>
              <w:t xml:space="preserve">Astronomer On-Site Installation, Calibration &amp; Training Service (5-day on-site deployment at Kuwait, Kuwait City facility; includes training for 12 staff members)</w:t>
            </w:r>
          </w:p>
        </w:tc>
        <w:tc>
          <w:tcPr/>
          <w:p>
            <w:pPr>
              <w:pStyle w:val="Compact"/>
              <w:jc w:val="left"/>
            </w:pPr>
            <w:r>
              <w:t xml:space="preserve">AST-SVC-INST</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07</w:t>
            </w:r>
          </w:p>
        </w:tc>
        <w:tc>
          <w:tcPr/>
          <w:p>
            <w:pPr>
              <w:pStyle w:val="Compact"/>
              <w:jc w:val="left"/>
            </w:pPr>
            <w:r>
              <w:t xml:space="preserve">Astronomer Annual Maintenance &amp; Support Contract (Year 1, includes 24/7 remote support, 2 on-site visits per year, and firmware updates)</w:t>
            </w:r>
          </w:p>
        </w:tc>
        <w:tc>
          <w:tcPr/>
          <w:p>
            <w:pPr>
              <w:pStyle w:val="Compact"/>
              <w:jc w:val="left"/>
            </w:pPr>
            <w:r>
              <w:t xml:space="preserve">AST-MNT-Y1</w:t>
            </w:r>
          </w:p>
        </w:tc>
        <w:tc>
          <w:tcPr/>
          <w:p>
            <w:pPr>
              <w:pStyle w:val="Compact"/>
              <w:jc w:val="left"/>
            </w:pPr>
            <w:r>
              <w:t xml:space="preserve">1</w:t>
            </w:r>
          </w:p>
        </w:tc>
        <w:tc>
          <w:tcPr/>
          <w:p>
            <w:pPr>
              <w:pStyle w:val="Compact"/>
              <w:jc w:val="left"/>
            </w:pPr>
            <w:r>
              <w:t xml:space="preserve">9,500.00</w:t>
            </w:r>
          </w:p>
        </w:tc>
        <w:tc>
          <w:tcPr/>
          <w:p>
            <w:pPr>
              <w:pStyle w:val="Compact"/>
              <w:jc w:val="left"/>
            </w:pPr>
            <w:r>
              <w:t xml:space="preserve">9,500.00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132,500.00 KWD</w:t>
            </w:r>
          </w:p>
        </w:tc>
      </w:tr>
      <w:tr>
        <w:tc>
          <w:tcPr/>
          <w:p>
            <w:pPr>
              <w:pStyle w:val="Compact"/>
              <w:jc w:val="left"/>
            </w:pPr>
            <w:r>
              <w:t xml:space="preserve">VAT (5% — Kuwait Standard Rate)</w:t>
            </w:r>
          </w:p>
        </w:tc>
        <w:tc>
          <w:tcPr/>
          <w:p>
            <w:pPr>
              <w:pStyle w:val="Compact"/>
              <w:jc w:val="right"/>
            </w:pPr>
            <w:r>
              <w:t xml:space="preserve">6,625.00 KWD</w:t>
            </w:r>
          </w:p>
        </w:tc>
      </w:tr>
      <w:tr>
        <w:tc>
          <w:tcPr/>
          <w:p>
            <w:pPr>
              <w:pStyle w:val="Compact"/>
              <w:jc w:val="left"/>
            </w:pPr>
            <w:r>
              <w:t xml:space="preserve">Shipping &amp; Insurance (DDP)</w:t>
            </w:r>
          </w:p>
        </w:tc>
        <w:tc>
          <w:tcPr/>
          <w:p>
            <w:pPr>
              <w:pStyle w:val="Compact"/>
              <w:jc w:val="right"/>
            </w:pPr>
            <w:r>
              <w:t xml:space="preserve">3,200.00 KWD</w:t>
            </w:r>
          </w:p>
        </w:tc>
      </w:tr>
      <w:tr>
        <w:tc>
          <w:tcPr/>
          <w:p>
            <w:pPr>
              <w:pStyle w:val="Compact"/>
              <w:jc w:val="left"/>
            </w:pPr>
            <w:r>
              <w:t xml:space="preserve">Grand Total</w:t>
            </w:r>
          </w:p>
        </w:tc>
        <w:tc>
          <w:tcPr/>
          <w:p>
            <w:pPr>
              <w:pStyle w:val="Compact"/>
              <w:jc w:val="right"/>
            </w:pPr>
            <w:r>
              <w:t xml:space="preserve">142,325.00 KWD</w:t>
            </w:r>
          </w:p>
        </w:tc>
      </w:tr>
    </w:tbl>
    <w:bookmarkEnd w:id="25"/>
    <w:bookmarkStart w:id="26" w:name="terms-and-conditions"/>
    <w:p>
      <w:pPr>
        <w:pStyle w:val="Heading2"/>
      </w:pPr>
      <w:r>
        <w:t xml:space="preserve">Terms and Conditions</w:t>
      </w:r>
    </w:p>
    <w:p>
      <w:pPr>
        <w:pStyle w:val="FirstParagraph"/>
      </w:pPr>
      <w:r>
        <w:rPr>
          <w:bCs/>
          <w:b/>
        </w:rPr>
        <w:t xml:space="preserve">1. Scope of Purchase Order:</w:t>
      </w:r>
      <w:r>
        <w:t xml:space="preserve"> </w:t>
      </w:r>
      <w:r>
        <w:t xml:space="preserve">This Purchase Order (PO No: KW-AST-2025-04782) is issued by the Kuwait National Observatory &amp; Research Institute, located in Kuwait, Kuwait City, to Astronomer Corporation LLC for the procurement of astronomical instrumentation, software, storage systems, and associated professional services as itemized above. All products and services shall conform to the specifications outlined in the Astronomer Corporation product catalog, Edition 2025, and the technical annex attached to this Purchase Order.</w:t>
      </w:r>
    </w:p>
    <w:p>
      <w:pPr>
        <w:pStyle w:val="BodyText"/>
      </w:pPr>
      <w:r>
        <w:rPr>
          <w:bCs/>
          <w:b/>
        </w:rPr>
        <w:t xml:space="preserve">2. Delivery and Acceptance:</w:t>
      </w:r>
      <w:r>
        <w:t xml:space="preserve"> </w:t>
      </w:r>
      <w:r>
        <w:t xml:space="preserve">Astronomer Corporation shall deliver all goods to the designated receiving facility in Kuwait, Kuwait City, no later than 15 August 2025. Delivery shall be made under DDP (Delivered Duty Paid) terms, meaning Astronomer Corporation assumes full responsibility for transportation, customs clearance, import duties, and insurance until the goods are physically received and signed for by the Buyer's authorized representative in Kuwait, Kuwait City. The Buyer shall have a period of ten (10) business days following delivery to inspect and test all equipment. Any defects, discrepancies, or non-conformities must be reported in writing within this inspection period.</w:t>
      </w:r>
    </w:p>
    <w:p>
      <w:pPr>
        <w:pStyle w:val="BodyText"/>
      </w:pPr>
      <w:r>
        <w:rPr>
          <w:bCs/>
          <w:b/>
        </w:rPr>
        <w:t xml:space="preserve">3. Payment Terms:</w:t>
      </w:r>
      <w:r>
        <w:t xml:space="preserve"> </w:t>
      </w:r>
      <w:r>
        <w:t xml:space="preserve">Payment shall be made in Kuwaiti Dinars (KWD) via bank transfer to the account designated by Astronomer Corporation. The full amount of 142,325.00 KWD is due within forty-five (45) calendar days from the date of the approved invoice, provided that all goods have been delivered, inspected, and accepted without deficiency. Late payments shall incur a penalty of 1.5% per month, in accordance with Kuwaiti commercial law.</w:t>
      </w:r>
    </w:p>
    <w:p>
      <w:pPr>
        <w:pStyle w:val="BodyText"/>
      </w:pPr>
      <w:r>
        <w:rPr>
          <w:bCs/>
          <w:b/>
        </w:rPr>
        <w:t xml:space="preserve">4. Warranty:</w:t>
      </w:r>
      <w:r>
        <w:t xml:space="preserve"> </w:t>
      </w:r>
      <w:r>
        <w:t xml:space="preserve">All Astronomer hardware products are covered by a minimum two-year manufacturer's warranty from the date of acceptance in Kuwait, Kuwait City. Software licenses include one year of complimentary updates and technical support. The annual maintenance contract (Item 07) extends comprehensive coverage for the first twelve months of operation.</w:t>
      </w:r>
    </w:p>
    <w:p>
      <w:pPr>
        <w:pStyle w:val="BodyText"/>
      </w:pPr>
      <w:r>
        <w:rPr>
          <w:bCs/>
          <w:b/>
        </w:rPr>
        <w:t xml:space="preserve">5. Intellectual Property:</w:t>
      </w:r>
      <w:r>
        <w:t xml:space="preserve"> </w:t>
      </w:r>
      <w:r>
        <w:t xml:space="preserve">All Astronomer software, firmware, and proprietary technology remain the intellectual property of Astronomer Corporation LLC. The Buyer is granted a non-transferable, site-specific license for use within the Kuwait, Kuwait City facility only. No reverse engineering, redistribution, or sublicensing is permitted without prior written consent from Astronomer Corporation.</w:t>
      </w:r>
    </w:p>
    <w:p>
      <w:pPr>
        <w:pStyle w:val="BodyText"/>
      </w:pPr>
      <w:r>
        <w:rPr>
          <w:bCs/>
          <w:b/>
        </w:rPr>
        <w:t xml:space="preserve">6. Force Majeure:</w:t>
      </w:r>
      <w:r>
        <w:t xml:space="preserve"> </w:t>
      </w:r>
      <w:r>
        <w:t xml:space="preserve">Neither party shall be held liable for delays or failures in performance resulting from acts of God, war, civil unrest, government sanctions, or other events beyond reasonable control. In the event of a force majeure exceeding thirty (30) days, either party may terminate this Purchase Order upon thirty (30) days' written notice.</w:t>
      </w:r>
    </w:p>
    <w:p>
      <w:pPr>
        <w:pStyle w:val="BodyText"/>
      </w:pPr>
      <w:r>
        <w:rPr>
          <w:bCs/>
          <w:b/>
        </w:rPr>
        <w:t xml:space="preserve">7. Governing Law and Dispute Resolution:</w:t>
      </w:r>
      <w:r>
        <w:t xml:space="preserve"> </w:t>
      </w:r>
      <w:r>
        <w:t xml:space="preserve">This Purchase Order shall be governed by and construed in accordance with the laws of the State of Kuwait. Any disputes arising from or in connection with this Purchase Order shall first be subject to good-faith negotiation between the parties. If unresolved within sixty (60) days, disputes shall be referred to arbitration under the rules of the Kuwait Dispute Resolution Center in Kuwait, Kuwait City. The language of arbitration shall be English.</w:t>
      </w:r>
    </w:p>
    <w:p>
      <w:pPr>
        <w:pStyle w:val="BodyText"/>
      </w:pPr>
      <w:r>
        <w:rPr>
          <w:bCs/>
          <w:b/>
        </w:rPr>
        <w:t xml:space="preserve">8. Confidentiality:</w:t>
      </w:r>
      <w:r>
        <w:t xml:space="preserve"> </w:t>
      </w:r>
      <w:r>
        <w:t xml:space="preserve">Both parties agree to maintain strict confidentiality regarding all technical specifications, pricing, and operational data exchanged in connection with this Purchase Order. This obligation shall survive the termination or expiration of this Purchase Order for a period of three (3) years.</w:t>
      </w:r>
    </w:p>
    <w:p>
      <w:pPr>
        <w:pStyle w:val="BodyText"/>
      </w:pPr>
      <w:r>
        <w:rPr>
          <w:bCs/>
          <w:b/>
        </w:rPr>
        <w:t xml:space="preserve">9. Compliance:</w:t>
      </w:r>
      <w:r>
        <w:t xml:space="preserve"> </w:t>
      </w:r>
      <w:r>
        <w:t xml:space="preserve">Astronomer Corporation warrants that all products and services provided under this Purchase Order comply with applicable Kuwaiti regulations, including but not limited to the Kuwait Civil Aviation Authority import requirements for sensitive optical and electronic equipment, and the Kuwait Ministry of Commerce and Industry trade regulations.</w:t>
      </w:r>
    </w:p>
    <w:p>
      <w:pPr>
        <w:pStyle w:val="BodyText"/>
      </w:pPr>
      <w:r>
        <w:rPr>
          <w:bCs/>
          <w:b/>
        </w:rPr>
        <w:t xml:space="preserve">For and on behalf of the Buyer:</w:t>
      </w:r>
    </w:p>
    <w:p>
      <w:pPr>
        <w:pStyle w:val="BodyText"/>
      </w:pPr>
      <w:r>
        <w:t xml:space="preserve">Kuwait National Observatory &amp; Research Institute</w:t>
      </w:r>
    </w:p>
    <w:p>
      <w:pPr>
        <w:pStyle w:val="BodyText"/>
      </w:pPr>
      <w:r>
        <w:t xml:space="preserve">Dr. Fahad Al-Mubarak</w:t>
      </w:r>
    </w:p>
    <w:p>
      <w:pPr>
        <w:pStyle w:val="BodyText"/>
      </w:pPr>
      <w:r>
        <w:t xml:space="preserve">Director of Procurement</w:t>
      </w:r>
    </w:p>
    <w:p>
      <w:pPr>
        <w:pStyle w:val="BodyText"/>
      </w:pPr>
      <w:r>
        <w:t xml:space="preserve">Date: _______________</w:t>
      </w:r>
    </w:p>
    <w:p>
      <w:pPr>
        <w:pStyle w:val="BodyText"/>
      </w:pPr>
      <w:r>
        <w:rPr>
          <w:bCs/>
          <w:b/>
        </w:rPr>
        <w:t xml:space="preserve">For and on behalf of the Supplier:</w:t>
      </w:r>
    </w:p>
    <w:p>
      <w:pPr>
        <w:pStyle w:val="BodyText"/>
      </w:pPr>
      <w:r>
        <w:t xml:space="preserve">Astronomer Corporation LLC</w:t>
      </w:r>
    </w:p>
    <w:p>
      <w:pPr>
        <w:pStyle w:val="BodyText"/>
      </w:pPr>
      <w:r>
        <w:t xml:space="preserve">Ms. Elena Vasquez</w:t>
      </w:r>
    </w:p>
    <w:p>
      <w:pPr>
        <w:pStyle w:val="BodyText"/>
      </w:pPr>
      <w:r>
        <w:t xml:space="preserve">Regional Sales Director — Middle East</w:t>
      </w:r>
    </w:p>
    <w:p>
      <w:pPr>
        <w:pStyle w:val="BodyText"/>
      </w:pPr>
      <w:r>
        <w:t xml:space="preserve">Date: _______________</w:t>
      </w:r>
    </w:p>
    <w:p>
      <w:pPr>
        <w:pStyle w:val="BodyText"/>
      </w:pPr>
      <w:r>
        <w:t xml:space="preserve">This Purchase Order document (PO No: KW-AST-2025-04782) was generated for the procurement of Astronomer products and services for use in Kuwait, Kuwait City. This document is valid only when signed and stamped by both authorized parties. Unauthorized reproduction or distribution is prohibited.</w:t>
      </w:r>
    </w:p>
    <w:p>
      <w:pPr>
        <w:pStyle w:val="BodyText"/>
      </w:pPr>
      <w:r>
        <w:t xml:space="preserve">© 2025 Kuwait National Observatory &amp; Research Institute —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Astronomer - Kuwait Kuwait City</dc:title>
  <dc:creator/>
  <dc:language>en</dc:language>
  <cp:keywords/>
  <dcterms:created xsi:type="dcterms:W3CDTF">2026-10-10T07:33:39Z</dcterms:created>
  <dcterms:modified xsi:type="dcterms:W3CDTF">2026-10-10T07:33:39Z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