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8" w:name="purchase-order"/>
    <w:p>
      <w:pPr>
        <w:pStyle w:val="Heading1"/>
      </w:pPr>
      <w:r>
        <w:t xml:space="preserve">PURCHASE ORDER</w:t>
      </w:r>
    </w:p>
    <w:p>
      <w:pPr>
        <w:pStyle w:val="FirstParagraph"/>
      </w:pPr>
      <w:r>
        <w:t xml:space="preserve">For the Engagement of an Independent Auditor in Australia Melbourne</w:t>
      </w:r>
    </w:p>
    <w:p>
      <w:pPr>
        <w:pStyle w:val="BodyText"/>
      </w:pPr>
      <w:r>
        <w:rPr>
          <w:bCs/>
          <w:b/>
        </w:rPr>
        <w:t xml:space="preserve">Issuing Entity:</w:t>
      </w:r>
      <w:r>
        <w:br/>
      </w:r>
      <w:r>
        <w:t xml:space="preserve">Meridian Infrastructure Holdings Pty Ltd</w:t>
      </w:r>
      <w:r>
        <w:br/>
      </w:r>
      <w:r>
        <w:t xml:space="preserve">Level 28, 333 Collins Street</w:t>
      </w:r>
      <w:r>
        <w:br/>
      </w:r>
      <w:r>
        <w:t xml:space="preserve">Melbourne, Victoria 3000</w:t>
      </w:r>
      <w:r>
        <w:br/>
      </w:r>
      <w:r>
        <w:t xml:space="preserve">Australia Melbourne</w:t>
      </w:r>
      <w:r>
        <w:br/>
      </w:r>
      <w:r>
        <w:t xml:space="preserve">ABN: 48 217 654 390</w:t>
      </w:r>
      <w:r>
        <w:br/>
      </w:r>
      <w:r>
        <w:t xml:space="preserve">ACN: 217 654 390</w:t>
      </w:r>
    </w:p>
    <w:p>
      <w:pPr>
        <w:pStyle w:val="BodyText"/>
      </w:pPr>
      <w:r>
        <w:rPr>
          <w:bCs/>
          <w:b/>
        </w:rPr>
        <w:t xml:space="preserve">Purchase Order No.:</w:t>
      </w:r>
      <w:r>
        <w:t xml:space="preserve"> </w:t>
      </w:r>
      <w:r>
        <w:t xml:space="preserve">PO-2025-MEL-0487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Priority:</w:t>
      </w:r>
      <w:r>
        <w:t xml:space="preserve"> </w:t>
      </w:r>
      <w:r>
        <w:t xml:space="preserve">Standard</w:t>
      </w:r>
    </w:p>
    <w:bookmarkStart w:id="20"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Hartwell &amp; Associates Audit Group Pty Ltd</w:t>
            </w:r>
          </w:p>
        </w:tc>
      </w:tr>
      <w:tr>
        <w:tc>
          <w:tcPr/>
          <w:p>
            <w:pPr>
              <w:pStyle w:val="Compact"/>
              <w:jc w:val="left"/>
            </w:pPr>
            <w:r>
              <w:t xml:space="preserve">ABN</w:t>
            </w:r>
          </w:p>
        </w:tc>
        <w:tc>
          <w:tcPr/>
          <w:p>
            <w:pPr>
              <w:pStyle w:val="Compact"/>
              <w:jc w:val="left"/>
            </w:pPr>
            <w:r>
              <w:t xml:space="preserve">52 903 441 278</w:t>
            </w:r>
          </w:p>
        </w:tc>
      </w:tr>
      <w:tr>
        <w:tc>
          <w:tcPr/>
          <w:p>
            <w:pPr>
              <w:pStyle w:val="Compact"/>
              <w:jc w:val="left"/>
            </w:pPr>
            <w:r>
              <w:t xml:space="preserve">Address</w:t>
            </w:r>
          </w:p>
        </w:tc>
        <w:tc>
          <w:tcPr/>
          <w:p>
            <w:pPr>
              <w:pStyle w:val="Compact"/>
              <w:jc w:val="left"/>
            </w:pPr>
            <w:r>
              <w:t xml:space="preserve">Suite 12, 100 Swanston Street, Melbourne, Victoria 3000, Australia Melbourne</w:t>
            </w:r>
          </w:p>
        </w:tc>
      </w:tr>
      <w:tr>
        <w:tc>
          <w:tcPr/>
          <w:p>
            <w:pPr>
              <w:pStyle w:val="Compact"/>
              <w:jc w:val="left"/>
            </w:pPr>
            <w:r>
              <w:t xml:space="preserve">Primary Contact</w:t>
            </w:r>
          </w:p>
        </w:tc>
        <w:tc>
          <w:tcPr/>
          <w:p>
            <w:pPr>
              <w:pStyle w:val="Compact"/>
              <w:jc w:val="left"/>
            </w:pPr>
            <w:r>
              <w:t xml:space="preserve">Ms. Eleanor Hartwell, Principal Auditor</w:t>
            </w:r>
          </w:p>
        </w:tc>
      </w:tr>
      <w:tr>
        <w:tc>
          <w:tcPr/>
          <w:p>
            <w:pPr>
              <w:pStyle w:val="Compact"/>
              <w:jc w:val="left"/>
            </w:pPr>
            <w:r>
              <w:t xml:space="preserve">Email</w:t>
            </w:r>
          </w:p>
        </w:tc>
        <w:tc>
          <w:tcPr/>
          <w:p>
            <w:pPr>
              <w:pStyle w:val="Compact"/>
              <w:jc w:val="left"/>
            </w:pPr>
            <w:r>
              <w:t xml:space="preserve">e.hartwell@hartwellaudit.com.au</w:t>
            </w:r>
          </w:p>
        </w:tc>
      </w:tr>
      <w:tr>
        <w:tc>
          <w:tcPr/>
          <w:p>
            <w:pPr>
              <w:pStyle w:val="Compact"/>
              <w:jc w:val="left"/>
            </w:pPr>
            <w:r>
              <w:t xml:space="preserve">Phone</w:t>
            </w:r>
          </w:p>
        </w:tc>
        <w:tc>
          <w:tcPr/>
          <w:p>
            <w:pPr>
              <w:pStyle w:val="Compact"/>
              <w:jc w:val="left"/>
            </w:pPr>
            <w:r>
              <w:t xml:space="preserve">+61 3 9654 2210</w:t>
            </w:r>
          </w:p>
        </w:tc>
      </w:tr>
      <w:tr>
        <w:tc>
          <w:tcPr/>
          <w:p>
            <w:pPr>
              <w:pStyle w:val="Compact"/>
              <w:jc w:val="left"/>
            </w:pPr>
            <w:r>
              <w:t xml:space="preserve">APRA Registration</w:t>
            </w:r>
          </w:p>
        </w:tc>
        <w:tc>
          <w:tcPr/>
          <w:p>
            <w:pPr>
              <w:pStyle w:val="Compact"/>
              <w:jc w:val="left"/>
            </w:pPr>
            <w:r>
              <w:t xml:space="preserve">AR-2019-004471 (Australian Prudential Regulation Authority)</w:t>
            </w:r>
          </w:p>
        </w:tc>
      </w:tr>
    </w:tbl>
    <w:bookmarkEnd w:id="20"/>
    <w:bookmarkStart w:id="24" w:name="Xeb0d612b89377d5bde300cdba309f99d50cbb85"/>
    <w:p>
      <w:pPr>
        <w:pStyle w:val="Heading2"/>
      </w:pPr>
      <w:r>
        <w:t xml:space="preserve">2. Description of Services – Auditor Engagement</w:t>
      </w:r>
    </w:p>
    <w:p>
      <w:pPr>
        <w:pStyle w:val="FirstParagraph"/>
      </w:pPr>
      <w:r>
        <w:t xml:space="preserve">This Purchase Order is issued by Meridian Infrastructure Holdings Pty Ltd (hereinafter referred to as the "Purchaser") to Hartwell &amp; Associates Audit Group Pty Ltd (hereinafter referred to as the "Auditor") for the provision of independent statutory and internal audit services in accordance with the Corporations Act 2001 (Cth), the Australian Standards on Auditing (ASAs) issued by the Australian Accounting Standards Board, and the professional standards of the Chartered Accountants Australia and New Zealand (CA ANZ).</w:t>
      </w:r>
    </w:p>
    <w:p>
      <w:pPr>
        <w:pStyle w:val="BodyText"/>
      </w:pPr>
      <w:r>
        <w:t xml:space="preserve">The Auditor shall perform a comprehensive financial audit of the Purchaser's consolidated financial statements for the financial year ending 30 June 2025. The scope of the Auditor's engagement, as specified in this Purchase Order,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Statutory financial audit of consolidated accounts in compliance with ASB standards, conducted at the Purchaser's Melbourne headquarters and two regional offices in Australia Melbourne</w:t>
            </w:r>
          </w:p>
        </w:tc>
        <w:tc>
          <w:tcPr/>
          <w:p>
            <w:pPr>
              <w:pStyle w:val="Compact"/>
              <w:jc w:val="left"/>
            </w:pPr>
            <w:r>
              <w:t xml:space="preserve">1 engagement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Internal control review and risk assessment across all operational divisions, including IT general controls and application controls</w:t>
            </w:r>
          </w:p>
        </w:tc>
        <w:tc>
          <w:tcPr/>
          <w:p>
            <w:pPr>
              <w:pStyle w:val="Compact"/>
              <w:jc w:val="left"/>
            </w:pPr>
            <w:r>
              <w:t xml:space="preserve">1 engagement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Compliance audit against Victorian state regulatory requirements and Australian federal tax obligations (ATO)</w:t>
            </w:r>
          </w:p>
        </w:tc>
        <w:tc>
          <w:tcPr/>
          <w:p>
            <w:pPr>
              <w:pStyle w:val="Compact"/>
              <w:jc w:val="left"/>
            </w:pPr>
            <w:r>
              <w:t xml:space="preserve">1 engagement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Preparation and delivery of the Auditor's independent opinion letter to the Board of Directors and shareholders</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On-site fieldwork at Melbourne, Victoria premises (estimated 18 business days, including travel within the Australia Melbourne metropolitan area)</w:t>
            </w:r>
          </w:p>
        </w:tc>
        <w:tc>
          <w:tcPr/>
          <w:p>
            <w:pPr>
              <w:pStyle w:val="Compact"/>
              <w:jc w:val="left"/>
            </w:pPr>
            <w:r>
              <w:t xml:space="preserve">18 days</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6</w:t>
            </w:r>
          </w:p>
        </w:tc>
        <w:tc>
          <w:tcPr/>
          <w:p>
            <w:pPr>
              <w:pStyle w:val="Compact"/>
              <w:jc w:val="left"/>
            </w:pPr>
            <w:r>
              <w:t xml:space="preserve">Post-audit consultation and management letter with recommendations for remediation</w:t>
            </w:r>
          </w:p>
        </w:tc>
        <w:tc>
          <w:tcPr/>
          <w:p>
            <w:pPr>
              <w:pStyle w:val="Compact"/>
              <w:jc w:val="left"/>
            </w:pPr>
            <w:r>
              <w:t xml:space="preserve">1 deliverable</w:t>
            </w:r>
          </w:p>
        </w:tc>
        <w:tc>
          <w:tcPr/>
          <w:p>
            <w:pPr>
              <w:pStyle w:val="Compact"/>
              <w:jc w:val="left"/>
            </w:pPr>
            <w:r>
              <w:t xml:space="preserve">9,500.00</w:t>
            </w:r>
          </w:p>
        </w:tc>
        <w:tc>
          <w:tcPr/>
          <w:p>
            <w:pPr>
              <w:pStyle w:val="Compact"/>
              <w:jc w:val="left"/>
            </w:pPr>
            <w:r>
              <w:t xml:space="preserve">9,500.00</w:t>
            </w:r>
          </w:p>
        </w:tc>
      </w:tr>
    </w:tbl>
    <w:bookmarkStart w:id="21" w:name="subtotal-aud"/>
    <w:p>
      <w:pPr>
        <w:pStyle w:val="Heading3"/>
      </w:pPr>
      <w:r>
        <w:t xml:space="preserve">Subtotal (AUD):</w:t>
      </w:r>
    </w:p>
    <w:p>
      <w:pPr>
        <w:pStyle w:val="FirstParagraph"/>
      </w:pPr>
      <w:r>
        <w:rPr>
          <w:bCs/>
          <w:b/>
        </w:rPr>
        <w:t xml:space="preserve">$210,300.00</w:t>
      </w:r>
    </w:p>
    <w:bookmarkEnd w:id="21"/>
    <w:bookmarkStart w:id="22" w:name="gst-10"/>
    <w:p>
      <w:pPr>
        <w:pStyle w:val="Heading3"/>
      </w:pPr>
      <w:r>
        <w:t xml:space="preserve">GST (10%):</w:t>
      </w:r>
    </w:p>
    <w:p>
      <w:pPr>
        <w:pStyle w:val="FirstParagraph"/>
      </w:pPr>
      <w:r>
        <w:rPr>
          <w:bCs/>
          <w:b/>
        </w:rPr>
        <w:t xml:space="preserve">$21,030.00</w:t>
      </w:r>
    </w:p>
    <w:bookmarkEnd w:id="22"/>
    <w:bookmarkStart w:id="23" w:name="total-purchase-order-value-aud"/>
    <w:p>
      <w:pPr>
        <w:pStyle w:val="Heading3"/>
      </w:pPr>
      <w:r>
        <w:t xml:space="preserve">Total Purchase Order Value (AUD):</w:t>
      </w:r>
    </w:p>
    <w:p>
      <w:pPr>
        <w:pStyle w:val="FirstParagraph"/>
      </w:pPr>
      <w:r>
        <w:rPr>
          <w:bCs/>
          <w:b/>
        </w:rPr>
        <w:t xml:space="preserve">$231,330.00</w:t>
      </w:r>
    </w:p>
    <w:bookmarkEnd w:id="23"/>
    <w:bookmarkEnd w:id="24"/>
    <w:bookmarkStart w:id="25" w:name="terms-and-conditions"/>
    <w:p>
      <w:pPr>
        <w:pStyle w:val="Heading2"/>
      </w:pPr>
      <w:r>
        <w:t xml:space="preserve">3. Terms and Conditions</w:t>
      </w:r>
    </w:p>
    <w:p>
      <w:pPr>
        <w:pStyle w:val="FirstParagraph"/>
      </w:pPr>
      <w:r>
        <w:t xml:space="preserve">3.1 This Purchase Order is governed by and shall be construed in accordance with the laws of the State of Victoria and the Commonwealth of Australia. Any disputes arising from this Purchase Order shall be subject to the exclusive jurisdiction of the courts of Australia Melbourne, Victoria.</w:t>
      </w:r>
    </w:p>
    <w:p>
      <w:pPr>
        <w:pStyle w:val="BodyText"/>
      </w:pPr>
      <w:r>
        <w:t xml:space="preserve">3.2 The Auditor warrants that all audit procedures shall be performed in strict compliance with the Australian Standards on Auditing, the Charities Accounting Standards Board guidelines where applicable, and the professional code of ethics issued by CA ANZ. The Auditor shall maintain full independence and objectivity throughout the engagement and shall disclose any potential conflicts of interest to the Purchaser prior to commencing fieldwork.</w:t>
      </w:r>
    </w:p>
    <w:p>
      <w:pPr>
        <w:pStyle w:val="BodyText"/>
      </w:pPr>
      <w:r>
        <w:t xml:space="preserve">3.3 The Auditor shall not be engaged to perform any non-audit services (including tax advisory, management consulting, or bookkeeping) for the Purchaser during the audit period, in order to preserve the independence required under Section 324CD of the Corporations Act 2001 (Cth).</w:t>
      </w:r>
    </w:p>
    <w:p>
      <w:pPr>
        <w:pStyle w:val="BodyText"/>
      </w:pPr>
      <w:r>
        <w:t xml:space="preserve">3.4 All work product, working papers, and documentation generated by the Auditor in the course of this Purchase Order shall be the property of the Purchaser upon full payment. The Auditor shall retain copies of working papers for a minimum period of seven (7) years in accordance with Australian archival and regulatory requirements.</w:t>
      </w:r>
    </w:p>
    <w:p>
      <w:pPr>
        <w:pStyle w:val="BodyText"/>
      </w:pPr>
      <w:r>
        <w:t xml:space="preserve">3.5 The Auditor shall carry professional indemnity insurance with a minimum coverage of AUD $10,000,000 per claim and shall provide a certificate of insurance to the Purchaser prior to the commencement of fieldwork in Australia Melbourne.</w:t>
      </w:r>
    </w:p>
    <w:p>
      <w:pPr>
        <w:pStyle w:val="BodyText"/>
      </w:pPr>
      <w:r>
        <w:t xml:space="preserve">3.6 The Purchaser shall provide the Auditor with reasonable access to all relevant financial records, ledgers, bank statements, subsidiary ledgers, and personnel responsible for financial reporting. Access shall be facilitated at the Purchaser's principal office located at 333 Collins Street, Melbourne, Victoria, Australia Melbourne, and at such other locations as the Auditor may reasonably require.</w:t>
      </w:r>
    </w:p>
    <w:bookmarkEnd w:id="25"/>
    <w:bookmarkStart w:id="26" w:name="payment-terms"/>
    <w:p>
      <w:pPr>
        <w:pStyle w:val="Heading2"/>
      </w:pPr>
      <w:r>
        <w:t xml:space="preserve">4. Payment Terms</w:t>
      </w:r>
    </w:p>
    <w:p>
      <w:pPr>
        <w:pStyle w:val="FirstParagraph"/>
      </w:pPr>
      <w:r>
        <w:t xml:space="preserve">Payment 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Execution of this Purchase Order</w:t>
            </w:r>
          </w:p>
        </w:tc>
        <w:tc>
          <w:tcPr/>
          <w:p>
            <w:pPr>
              <w:pStyle w:val="Compact"/>
              <w:jc w:val="left"/>
            </w:pPr>
            <w:r>
              <w:t xml:space="preserve">30%</w:t>
            </w:r>
          </w:p>
        </w:tc>
        <w:tc>
          <w:tcPr/>
          <w:p>
            <w:pPr>
              <w:pStyle w:val="Compact"/>
              <w:jc w:val="left"/>
            </w:pPr>
            <w:r>
              <w:t xml:space="preserve">$69,399.00</w:t>
            </w:r>
          </w:p>
        </w:tc>
        <w:tc>
          <w:tcPr/>
          <w:p>
            <w:pPr>
              <w:pStyle w:val="Compact"/>
              <w:jc w:val="left"/>
            </w:pPr>
            <w:r>
              <w:t xml:space="preserve">Within 14 days of PO acceptance</w:t>
            </w:r>
          </w:p>
        </w:tc>
      </w:tr>
      <w:tr>
        <w:tc>
          <w:tcPr/>
          <w:p>
            <w:pPr>
              <w:pStyle w:val="Compact"/>
              <w:jc w:val="left"/>
            </w:pPr>
            <w:r>
              <w:t xml:space="preserve">Completion of fieldwork</w:t>
            </w:r>
          </w:p>
        </w:tc>
        <w:tc>
          <w:tcPr/>
          <w:p>
            <w:pPr>
              <w:pStyle w:val="Compact"/>
              <w:jc w:val="left"/>
            </w:pPr>
            <w:r>
              <w:t xml:space="preserve">40%</w:t>
            </w:r>
          </w:p>
        </w:tc>
        <w:tc>
          <w:tcPr/>
          <w:p>
            <w:pPr>
              <w:pStyle w:val="Compact"/>
              <w:jc w:val="left"/>
            </w:pPr>
            <w:r>
              <w:t xml:space="preserve">$92,532.00</w:t>
            </w:r>
          </w:p>
        </w:tc>
        <w:tc>
          <w:tcPr/>
          <w:p>
            <w:pPr>
              <w:pStyle w:val="Compact"/>
              <w:jc w:val="left"/>
            </w:pPr>
            <w:r>
              <w:t xml:space="preserve">Within 21 days of fieldwork completion</w:t>
            </w:r>
          </w:p>
        </w:tc>
      </w:tr>
      <w:tr>
        <w:tc>
          <w:tcPr/>
          <w:p>
            <w:pPr>
              <w:pStyle w:val="Compact"/>
              <w:jc w:val="left"/>
            </w:pPr>
            <w:r>
              <w:t xml:space="preserve">Delivery of final Auditor's report</w:t>
            </w:r>
          </w:p>
        </w:tc>
        <w:tc>
          <w:tcPr/>
          <w:p>
            <w:pPr>
              <w:pStyle w:val="Compact"/>
              <w:jc w:val="left"/>
            </w:pPr>
            <w:r>
              <w:t xml:space="preserve">30%</w:t>
            </w:r>
          </w:p>
        </w:tc>
        <w:tc>
          <w:tcPr/>
          <w:p>
            <w:pPr>
              <w:pStyle w:val="Compact"/>
              <w:jc w:val="left"/>
            </w:pPr>
            <w:r>
              <w:t xml:space="preserve">$69,399.00</w:t>
            </w:r>
          </w:p>
        </w:tc>
        <w:tc>
          <w:tcPr/>
          <w:p>
            <w:pPr>
              <w:pStyle w:val="Compact"/>
              <w:jc w:val="left"/>
            </w:pPr>
            <w:r>
              <w:t xml:space="preserve">Within 30 days of report delivery</w:t>
            </w:r>
          </w:p>
        </w:tc>
      </w:tr>
    </w:tbl>
    <w:p>
      <w:pPr>
        <w:pStyle w:val="BodyText"/>
      </w:pPr>
      <w:r>
        <w:t xml:space="preserve">All payments shall be made by electronic funds transfer (EFT) to the bank account nominated by the Auditor. Invoices must reference this Purchase Order number (PO-2025-MEL-0487) to be processed by the Purchaser's accounts payable department in Melbourne, Victoria.</w:t>
      </w:r>
    </w:p>
    <w:bookmarkEnd w:id="26"/>
    <w:bookmarkStart w:id="27" w:name="acceptance-and-authorisation"/>
    <w:p>
      <w:pPr>
        <w:pStyle w:val="Heading2"/>
      </w:pPr>
      <w:r>
        <w:t xml:space="preserve">5. Acceptance and Authorisation</w:t>
      </w:r>
    </w:p>
    <w:p>
      <w:pPr>
        <w:pStyle w:val="FirstParagraph"/>
      </w:pPr>
      <w:r>
        <w:t xml:space="preserve">This Purchase Order constitutes a binding offer for the Auditor to perform the services described herein. The Auditor's acceptance of this Purchase Order shall be evidenced by the return of a signed copy to the Purchaser within ten (10) business days of the date of issue. Failure to return a signed acceptance within the stipulated period shall render this Purchase Order null and void.</w:t>
      </w:r>
    </w:p>
    <w:p>
      <w:pPr>
        <w:pStyle w:val="BodyText"/>
      </w:pPr>
      <w:r>
        <w:rPr>
          <w:bCs/>
          <w:b/>
        </w:rPr>
        <w:t xml:space="preserve">For and on behalf of Meridian Infrastructure Holdings Pty Ltd (Purchaser)</w:t>
      </w:r>
      <w:r>
        <w:br/>
      </w:r>
      <w:r>
        <w:br/>
      </w:r>
      <w:r>
        <w:t xml:space="preserve">Signature: ______________________________</w:t>
      </w:r>
      <w:r>
        <w:br/>
      </w:r>
      <w:r>
        <w:t xml:space="preserve">Name: David R. Calloway</w:t>
      </w:r>
      <w:r>
        <w:br/>
      </w:r>
      <w:r>
        <w:t xml:space="preserve">Title: Chief Financial Officer</w:t>
      </w:r>
      <w:r>
        <w:br/>
      </w:r>
      <w:r>
        <w:t xml:space="preserve">Date: 14 June 2025</w:t>
      </w:r>
      <w:r>
        <w:br/>
      </w:r>
      <w:r>
        <w:t xml:space="preserve">Location: Melbourne, Victoria, Australia Melbourne</w:t>
      </w:r>
    </w:p>
    <w:p>
      <w:pPr>
        <w:pStyle w:val="BodyText"/>
      </w:pPr>
      <w:r>
        <w:rPr>
          <w:bCs/>
          <w:b/>
        </w:rPr>
        <w:t xml:space="preserve">For and on behalf of Hartwell &amp; Associates Audit Group Pty Ltd (Auditor)</w:t>
      </w:r>
      <w:r>
        <w:br/>
      </w:r>
      <w:r>
        <w:br/>
      </w:r>
      <w:r>
        <w:t xml:space="preserve">Signature: ______________________________</w:t>
      </w:r>
      <w:r>
        <w:br/>
      </w:r>
      <w:r>
        <w:t xml:space="preserve">Name: Eleanor Hartwell</w:t>
      </w:r>
      <w:r>
        <w:br/>
      </w:r>
      <w:r>
        <w:t xml:space="preserve">Title: Principal Auditor</w:t>
      </w:r>
      <w:r>
        <w:br/>
      </w:r>
      <w:r>
        <w:t xml:space="preserve">Date: _______________</w:t>
      </w:r>
      <w:r>
        <w:br/>
      </w:r>
      <w:r>
        <w:t xml:space="preserve">Location: Melbourne, Victoria, Australia Melbourne</w:t>
      </w:r>
    </w:p>
    <w:p>
      <w:pPr>
        <w:pStyle w:val="BodyText"/>
      </w:pPr>
      <w:r>
        <w:t xml:space="preserve">This Purchase Order (PO-2025-MEL-0487) is issued in accordance with the internal procurement policies of Meridian Infrastructure Holdings Pty Ltd and the regulatory framework governing Auditor engagements in Australia Melbourne. This document is confidential and intended solely for the named parties. Unauthorised reproduction or distribution is prohibited. © 2025 Meridian Infrastructure Holdings Pty Ltd.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Australia Melbourne</dc:title>
  <dc:creator/>
  <dc:language>en</dc:language>
  <cp:keywords/>
  <dcterms:created xsi:type="dcterms:W3CDTF">2026-10-10T02:31:09Z</dcterms:created>
  <dcterms:modified xsi:type="dcterms:W3CDTF">2026-10-10T02:31:09Z</dcterms:modified>
</cp:coreProperties>
</file>

<file path=docProps/custom.xml><?xml version="1.0" encoding="utf-8"?>
<Properties xmlns="http://schemas.openxmlformats.org/officeDocument/2006/custom-properties" xmlns:vt="http://schemas.openxmlformats.org/officeDocument/2006/docPropsVTypes"/>
</file>