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
    <w:p>
      <w:pPr>
        <w:pStyle w:val="Heading2"/>
      </w:pPr>
      <w:r>
        <w:t xml:space="preserve">PURCHASE ORDER</w:t>
      </w:r>
    </w:p>
    <w:p>
      <w:pPr>
        <w:pStyle w:val="FirstParagraph"/>
      </w:pPr>
      <w:r>
        <w:t xml:space="preserve">PO No: PO-2025-SYD-04782</w:t>
      </w:r>
    </w:p>
    <w:p>
      <w:pPr>
        <w:pStyle w:val="BodyText"/>
      </w:pPr>
      <w:r>
        <w:t xml:space="preserve">Date of Issue: 14 June 2025</w:t>
      </w:r>
    </w:p>
    <w:p>
      <w:pPr>
        <w:pStyle w:val="BodyText"/>
      </w:pPr>
      <w:r>
        <w:t xml:space="preserve">Valid Until: 14 September 2025</w:t>
      </w:r>
    </w:p>
    <w:bookmarkEnd w:id="20"/>
    <w:bookmarkStart w:id="21" w:name="meridian-corporate-holdings-pty-ltd"/>
    <w:p>
      <w:pPr>
        <w:pStyle w:val="Heading1"/>
      </w:pPr>
      <w:r>
        <w:t xml:space="preserve">Meridian Corporate Holdings Pty Ltd</w:t>
      </w:r>
    </w:p>
    <w:p>
      <w:pPr>
        <w:pStyle w:val="FirstParagraph"/>
      </w:pPr>
      <w:r>
        <w:t xml:space="preserve">Level 28, 1 Macquarie Place, Sydney NSW 2000, Australia Sydney</w:t>
      </w:r>
    </w:p>
    <w:p>
      <w:pPr>
        <w:pStyle w:val="BodyText"/>
      </w:pPr>
      <w:r>
        <w:t xml:space="preserve">ABN: 52 118 447 903 | ACN: 118 447 903</w:t>
      </w:r>
    </w:p>
    <w:p>
      <w:pPr>
        <w:pStyle w:val="BodyText"/>
      </w:pPr>
      <w:r>
        <w:t xml:space="preserve">Phone: +61 2 9200 4400 | Email: procurement@meridiancorp.com.au</w:t>
      </w:r>
    </w:p>
    <w:bookmarkEnd w:id="21"/>
    <w:bookmarkStart w:id="22" w:name="parties-to-this-purchase-order"/>
    <w:p>
      <w:pPr>
        <w:pStyle w:val="Heading3"/>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Company Name</w:t>
            </w:r>
          </w:p>
        </w:tc>
        <w:tc>
          <w:tcPr/>
          <w:p>
            <w:pPr>
              <w:pStyle w:val="Compact"/>
              <w:jc w:val="left"/>
            </w:pPr>
            <w:r>
              <w:t xml:space="preserve">Meridian Corporate Holdings Pty Ltd</w:t>
            </w:r>
          </w:p>
        </w:tc>
        <w:tc>
          <w:tcPr/>
          <w:p>
            <w:pPr>
              <w:pStyle w:val="Compact"/>
              <w:jc w:val="left"/>
            </w:pPr>
            <w:r>
              <w:t xml:space="preserve">Hartwell &amp; Associates Audit Services Pty Ltd</w:t>
            </w:r>
          </w:p>
        </w:tc>
      </w:tr>
      <w:tr>
        <w:tc>
          <w:tcPr/>
          <w:p>
            <w:pPr>
              <w:pStyle w:val="Compact"/>
              <w:jc w:val="left"/>
            </w:pPr>
            <w:r>
              <w:rPr>
                <w:bCs/>
                <w:b/>
              </w:rPr>
              <w:t xml:space="preserve">Address</w:t>
            </w:r>
          </w:p>
        </w:tc>
        <w:tc>
          <w:tcPr/>
          <w:p>
            <w:pPr>
              <w:pStyle w:val="Compact"/>
              <w:jc w:val="left"/>
            </w:pPr>
            <w:r>
              <w:t xml:space="preserve">Level 28, 1 Macquarie Place, Sydney NSW 2000, Australia Sydney</w:t>
            </w:r>
          </w:p>
        </w:tc>
        <w:tc>
          <w:tcPr/>
          <w:p>
            <w:pPr>
              <w:pStyle w:val="Compact"/>
              <w:jc w:val="left"/>
            </w:pPr>
            <w:r>
              <w:t xml:space="preserve">Suite 5, 200 George Street, Sydney NSW 2000, Australia Sydney</w:t>
            </w:r>
          </w:p>
        </w:tc>
      </w:tr>
      <w:tr>
        <w:tc>
          <w:tcPr/>
          <w:p>
            <w:pPr>
              <w:pStyle w:val="Compact"/>
              <w:jc w:val="left"/>
            </w:pPr>
            <w:r>
              <w:rPr>
                <w:bCs/>
                <w:b/>
              </w:rPr>
              <w:t xml:space="preserve">ABN / ACN</w:t>
            </w:r>
          </w:p>
        </w:tc>
        <w:tc>
          <w:tcPr/>
          <w:p>
            <w:pPr>
              <w:pStyle w:val="Compact"/>
              <w:jc w:val="left"/>
            </w:pPr>
            <w:r>
              <w:t xml:space="preserve">ABN: 52 118 447 903</w:t>
            </w:r>
          </w:p>
        </w:tc>
        <w:tc>
          <w:tcPr/>
          <w:p>
            <w:pPr>
              <w:pStyle w:val="Compact"/>
              <w:jc w:val="left"/>
            </w:pPr>
            <w:r>
              <w:t xml:space="preserve">ABN: 84 662 310 557</w:t>
            </w:r>
          </w:p>
        </w:tc>
      </w:tr>
      <w:tr>
        <w:tc>
          <w:tcPr/>
          <w:p>
            <w:pPr>
              <w:pStyle w:val="Compact"/>
              <w:jc w:val="left"/>
            </w:pPr>
            <w:r>
              <w:rPr>
                <w:bCs/>
                <w:b/>
              </w:rPr>
              <w:t xml:space="preserve">Contact Person</w:t>
            </w:r>
          </w:p>
        </w:tc>
        <w:tc>
          <w:tcPr/>
          <w:p>
            <w:pPr>
              <w:pStyle w:val="Compact"/>
              <w:jc w:val="left"/>
            </w:pPr>
            <w:r>
              <w:t xml:space="preserve">Ms. Eleanor Whitfield, Head of Procurement</w:t>
            </w:r>
          </w:p>
        </w:tc>
        <w:tc>
          <w:tcPr/>
          <w:p>
            <w:pPr>
              <w:pStyle w:val="Compact"/>
              <w:jc w:val="left"/>
            </w:pPr>
            <w:r>
              <w:t xml:space="preserve">Mr. David Hartwell, Principal Auditor &amp; Director</w:t>
            </w:r>
          </w:p>
        </w:tc>
      </w:tr>
      <w:tr>
        <w:tc>
          <w:tcPr/>
          <w:p>
            <w:pPr>
              <w:pStyle w:val="Compact"/>
              <w:jc w:val="left"/>
            </w:pPr>
            <w:r>
              <w:rPr>
                <w:bCs/>
                <w:b/>
              </w:rPr>
              <w:t xml:space="preserve">Email</w:t>
            </w:r>
          </w:p>
        </w:tc>
        <w:tc>
          <w:tcPr/>
          <w:p>
            <w:pPr>
              <w:pStyle w:val="Compact"/>
              <w:jc w:val="left"/>
            </w:pPr>
            <w:r>
              <w:t xml:space="preserve">e.whitfield@meridiancorp.com.au</w:t>
            </w:r>
          </w:p>
        </w:tc>
        <w:tc>
          <w:tcPr/>
          <w:p>
            <w:pPr>
              <w:pStyle w:val="Compact"/>
              <w:jc w:val="left"/>
            </w:pPr>
            <w:r>
              <w:t xml:space="preserve">d.hartwell@hartwellaudit.com.au</w:t>
            </w:r>
          </w:p>
        </w:tc>
      </w:tr>
      <w:tr>
        <w:tc>
          <w:tcPr/>
          <w:p>
            <w:pPr>
              <w:pStyle w:val="Compact"/>
              <w:jc w:val="left"/>
            </w:pPr>
            <w:r>
              <w:rPr>
                <w:bCs/>
                <w:b/>
              </w:rPr>
              <w:t xml:space="preserve">Phone</w:t>
            </w:r>
          </w:p>
        </w:tc>
        <w:tc>
          <w:tcPr/>
          <w:p>
            <w:pPr>
              <w:pStyle w:val="Compact"/>
              <w:jc w:val="left"/>
            </w:pPr>
            <w:r>
              <w:t xml:space="preserve">+61 2 9200 4412</w:t>
            </w:r>
          </w:p>
        </w:tc>
        <w:tc>
          <w:tcPr/>
          <w:p>
            <w:pPr>
              <w:pStyle w:val="Compact"/>
              <w:jc w:val="left"/>
            </w:pPr>
            <w:r>
              <w:t xml:space="preserve">+61 2 9267 8800</w:t>
            </w:r>
          </w:p>
        </w:tc>
      </w:tr>
    </w:tbl>
    <w:bookmarkEnd w:id="22"/>
    <w:bookmarkStart w:id="23" w:name="X899902c2de5cafd02931981ec5751955fff3048"/>
    <w:p>
      <w:pPr>
        <w:pStyle w:val="Heading3"/>
      </w:pPr>
      <w:r>
        <w:t xml:space="preserve">2. Description of Services – Engagement of Auditor</w:t>
      </w:r>
    </w:p>
    <w:p>
      <w:pPr>
        <w:pStyle w:val="FirstParagraph"/>
      </w:pPr>
      <w:r>
        <w:t xml:space="preserve">This Purchase Order is issued by Meridian Corporate Holdings Pty Ltd (hereinafter referred to as the</w:t>
      </w:r>
      <w:r>
        <w:t xml:space="preserve"> </w:t>
      </w:r>
      <w:r>
        <w:t xml:space="preserve">"Buyer"</w:t>
      </w:r>
      <w:r>
        <w:t xml:space="preserve">) to formally engage Hartwell &amp; Associates Audit Services Pty Ltd (hereinafter referred to as the</w:t>
      </w:r>
      <w:r>
        <w:t xml:space="preserve"> </w:t>
      </w:r>
      <w:r>
        <w:t xml:space="preserve">"Auditor"</w:t>
      </w:r>
      <w:r>
        <w:t xml:space="preserve">) to perform a comprehensive statutory and internal audit of the Buyer's financial statements, operational controls, and compliance records for the financial year ending 30 June 2025. The Auditor shall conduct all audit procedures in accordance with the Australian Standards on Auditing (ASAs) issued by the Australian Auditing and Assurance Standards Board (AUASB), the Corporations Act 2001 (Cth), and the relevant guidelines of the Australian Securities and Investments Commission (ASIC). The engagement is to be performed at the Buyer's principal offices located in Australia Sydney, with fieldwork commencing on 1 July 2025 and concluding no later than 30 September 2025.</w:t>
      </w:r>
    </w:p>
    <w:bookmarkEnd w:id="23"/>
    <w:bookmarkStart w:id="24" w:name="line-items-and-schedule-of-charges"/>
    <w:p>
      <w:pPr>
        <w:pStyle w:val="Heading3"/>
      </w:pPr>
      <w:r>
        <w:t xml:space="preserve">3. Line Items and Schedule of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Statutory Financial Audit – Annual Report FY2025 (including balance sheet, income statement, cash flow statement, and notes to the financial statements)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Internal Controls Review and Operational Audit – All departments based in Australia Sydney</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$22,750.00</w:t>
            </w:r>
          </w:p>
        </w:tc>
        <w:tc>
          <w:tcPr/>
          <w:p>
            <w:pPr>
              <w:pStyle w:val="Compact"/>
              <w:jc w:val="left"/>
            </w:pPr>
            <w:r>
              <w:t xml:space="preserve">$22,750.00</w:t>
            </w:r>
          </w:p>
        </w:tc>
      </w:tr>
      <w:tr>
        <w:tc>
          <w:tcPr/>
          <w:p>
            <w:pPr>
              <w:pStyle w:val="Compact"/>
              <w:jc w:val="left"/>
            </w:pPr>
            <w:r>
              <w:t xml:space="preserve">03</w:t>
            </w:r>
          </w:p>
        </w:tc>
        <w:tc>
          <w:tcPr/>
          <w:p>
            <w:pPr>
              <w:pStyle w:val="Compact"/>
              <w:jc w:val="left"/>
            </w:pPr>
            <w:r>
              <w:t xml:space="preserve">Tax Compliance Audit and GST Reconciliation (Australian Taxation Office requirements)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04</w:t>
            </w:r>
          </w:p>
        </w:tc>
        <w:tc>
          <w:tcPr/>
          <w:p>
            <w:pPr>
              <w:pStyle w:val="Compact"/>
              <w:jc w:val="left"/>
            </w:pPr>
            <w:r>
              <w:t xml:space="preserve">Forensic Audit – Investigation of suspected irregularities in Q3 2025 procurement records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$31,000.00</w:t>
            </w:r>
          </w:p>
        </w:tc>
        <w:tc>
          <w:tcPr/>
          <w:p>
            <w:pPr>
              <w:pStyle w:val="Compact"/>
              <w:jc w:val="left"/>
            </w:pPr>
            <w:r>
              <w:t xml:space="preserve">$31,000.00</w:t>
            </w:r>
          </w:p>
        </w:tc>
      </w:tr>
      <w:tr>
        <w:tc>
          <w:tcPr/>
          <w:p>
            <w:pPr>
              <w:pStyle w:val="Compact"/>
              <w:jc w:val="left"/>
            </w:pPr>
            <w:r>
              <w:t xml:space="preserve">05</w:t>
            </w:r>
          </w:p>
        </w:tc>
        <w:tc>
          <w:tcPr/>
          <w:p>
            <w:pPr>
              <w:pStyle w:val="Compact"/>
              <w:jc w:val="left"/>
            </w:pPr>
            <w:r>
              <w:t xml:space="preserve">Management Letter and Remediation Recommendations Report</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06</w:t>
            </w:r>
          </w:p>
        </w:tc>
        <w:tc>
          <w:tcPr/>
          <w:p>
            <w:pPr>
              <w:pStyle w:val="Compact"/>
              <w:jc w:val="left"/>
            </w:pPr>
            <w:r>
              <w:t xml:space="preserve">On-site Auditor Team (2 senior auditors, 3 staff auditors) – 45 working days in Australia Sydney</w:t>
            </w:r>
          </w:p>
        </w:tc>
        <w:tc>
          <w:tcPr/>
          <w:p>
            <w:pPr>
              <w:pStyle w:val="Compact"/>
              <w:jc w:val="left"/>
            </w:pPr>
            <w:r>
              <w:t xml:space="preserve">Day</w:t>
            </w:r>
          </w:p>
        </w:tc>
        <w:tc>
          <w:tcPr/>
          <w:p>
            <w:pPr>
              <w:pStyle w:val="Compact"/>
              <w:jc w:val="left"/>
            </w:pPr>
            <w:r>
              <w:t xml:space="preserve">45</w:t>
            </w:r>
          </w:p>
        </w:tc>
        <w:tc>
          <w:tcPr/>
          <w:p>
            <w:pPr>
              <w:pStyle w:val="Compact"/>
              <w:jc w:val="left"/>
            </w:pPr>
            <w:r>
              <w:t xml:space="preserve">$1,150.00</w:t>
            </w:r>
          </w:p>
        </w:tc>
        <w:tc>
          <w:tcPr/>
          <w:p>
            <w:pPr>
              <w:pStyle w:val="Compact"/>
              <w:jc w:val="left"/>
            </w:pPr>
            <w:r>
              <w:t xml:space="preserve">$51,750.00</w:t>
            </w:r>
          </w:p>
        </w:tc>
      </w:tr>
      <w:tr>
        <w:tc>
          <w:tcPr/>
          <w:p>
            <w:pPr>
              <w:pStyle w:val="Compact"/>
              <w:jc w:val="left"/>
            </w:pPr>
            <w:r>
              <w:t xml:space="preserve">07</w:t>
            </w:r>
          </w:p>
        </w:tc>
        <w:tc>
          <w:tcPr/>
          <w:p>
            <w:pPr>
              <w:pStyle w:val="Compact"/>
              <w:jc w:val="left"/>
            </w:pPr>
            <w:r>
              <w:t xml:space="preserve">Travel, Accommodation, and Local Transport within Australia Sydney metropolitan area</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$4,300.00</w:t>
            </w:r>
          </w:p>
        </w:tc>
        <w:tc>
          <w:tcPr/>
          <w:p>
            <w:pPr>
              <w:pStyle w:val="Compact"/>
              <w:jc w:val="left"/>
            </w:pPr>
            <w:r>
              <w:t xml:space="preserve">$4,300.00</w:t>
            </w:r>
          </w:p>
        </w:tc>
      </w:tr>
      <w:tr>
        <w:tc>
          <w:tcPr/>
          <w:p>
            <w:pPr>
              <w:pStyle w:val="Compact"/>
              <w:jc w:val="left"/>
            </w:pPr>
            <w:r>
              <w:t xml:space="preserve">08</w:t>
            </w:r>
          </w:p>
        </w:tc>
        <w:tc>
          <w:tcPr/>
          <w:p>
            <w:pPr>
              <w:pStyle w:val="Compact"/>
              <w:jc w:val="left"/>
            </w:pPr>
            <w:r>
              <w:t xml:space="preserve">Professional Indemnity Insurance and Audit Software Licensing (AUASB-compliant tools)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gridSpan w:val="5"/>
          </w:tcPr>
          <w:p>
            <w:pPr>
              <w:pStyle w:val="Compact"/>
              <w:jc w:val="right"/>
            </w:pPr>
            <w:r>
              <w:t xml:space="preserve">Subtotal (AUD)</w:t>
            </w:r>
          </w:p>
        </w:tc>
        <w:tc>
          <w:tcPr/>
          <w:p>
            <w:pPr>
              <w:pStyle w:val="Compact"/>
              <w:jc w:val="left"/>
            </w:pPr>
            <w:r>
              <w:t xml:space="preserve">$183,900.00</w:t>
            </w:r>
          </w:p>
        </w:tc>
      </w:tr>
      <w:tr>
        <w:tc>
          <w:tcPr>
            <w:gridSpan w:val="5"/>
          </w:tcPr>
          <w:p>
            <w:pPr>
              <w:pStyle w:val="Compact"/>
              <w:jc w:val="right"/>
            </w:pPr>
            <w:r>
              <w:t xml:space="preserve">GST (10% – Australian Goods and Services Tax)</w:t>
            </w:r>
          </w:p>
        </w:tc>
        <w:tc>
          <w:tcPr/>
          <w:p>
            <w:pPr>
              <w:pStyle w:val="Compact"/>
              <w:jc w:val="left"/>
            </w:pPr>
            <w:r>
              <w:t xml:space="preserve">$18,390.00</w:t>
            </w:r>
          </w:p>
        </w:tc>
      </w:tr>
      <w:tr>
        <w:tc>
          <w:tcPr>
            <w:gridSpan w:val="5"/>
          </w:tcPr>
          <w:p>
            <w:pPr>
              <w:pStyle w:val="Compact"/>
              <w:jc w:val="right"/>
            </w:pPr>
            <w:r>
              <w:t xml:space="preserve">TOTAL AMOUNT DUE (AUD, incl. GST)</w:t>
            </w:r>
          </w:p>
        </w:tc>
        <w:tc>
          <w:tcPr/>
          <w:p>
            <w:pPr>
              <w:pStyle w:val="Compact"/>
              <w:jc w:val="left"/>
            </w:pPr>
            <w:r>
              <w:t xml:space="preserve">$202,290.00</w:t>
            </w:r>
          </w:p>
        </w:tc>
      </w:tr>
    </w:tbl>
    <w:bookmarkEnd w:id="24"/>
    <w:bookmarkStart w:id="25" w:name="Xde1b1aa910af0d218dd23eb59edb0f3a99f22fc"/>
    <w:p>
      <w:pPr>
        <w:pStyle w:val="Heading3"/>
      </w:pPr>
      <w:r>
        <w:t xml:space="preserve">4. Terms and Conditions of This Purchase Order</w:t>
      </w:r>
    </w:p>
    <w:p>
      <w:pPr>
        <w:numPr>
          <w:ilvl w:val="0"/>
          <w:numId w:val="1001"/>
        </w:numPr>
        <w:pStyle w:val="Compact"/>
      </w:pPr>
      <w:r>
        <w:rPr>
          <w:bCs/>
          <w:b/>
        </w:rPr>
        <w:t xml:space="preserve">Governing Law and Jurisdiction:</w:t>
      </w:r>
      <w:r>
        <w:t xml:space="preserve"> </w:t>
      </w:r>
      <w:r>
        <w:t xml:space="preserve">This Purchase Order and the engagement of the Auditor shall be governed by and construed in accordance with the laws of the State of New South Wales, Australia Sydney. Any disputes arising from or in connection with this Purchase Order shall be subject to the exclusive jurisdiction of the courts of New South Wales, Australia Sydney.</w:t>
      </w:r>
    </w:p>
    <w:p>
      <w:pPr>
        <w:numPr>
          <w:ilvl w:val="0"/>
          <w:numId w:val="1001"/>
        </w:numPr>
        <w:pStyle w:val="Compact"/>
      </w:pPr>
      <w:r>
        <w:rPr>
          <w:bCs/>
          <w:b/>
        </w:rPr>
        <w:t xml:space="preserve">Payment Terms:</w:t>
      </w:r>
      <w:r>
        <w:t xml:space="preserve"> </w:t>
      </w:r>
      <w:r>
        <w:t xml:space="preserve">The Buyer shall pay the Auditor within thirty (30) calendar days of receipt of a valid tax invoice. Payment shall be made by electronic funds transfer (EFT) to the bank account nominated by the Auditor in writing. A 1.5% monthly late payment interest charge shall apply to any overdue amounts in accordance with the Competition and Consumer Act 2010 (Cth).</w:t>
      </w:r>
    </w:p>
    <w:p>
      <w:pPr>
        <w:numPr>
          <w:ilvl w:val="0"/>
          <w:numId w:val="1001"/>
        </w:numPr>
        <w:pStyle w:val="Compact"/>
      </w:pPr>
      <w:r>
        <w:rPr>
          <w:bCs/>
          <w:b/>
        </w:rPr>
        <w:t xml:space="preserve">Scope of Auditor Engagement:</w:t>
      </w:r>
      <w:r>
        <w:t xml:space="preserve"> </w:t>
      </w:r>
      <w:r>
        <w:t xml:space="preserve">The Auditor shall perform all audit procedures as described in Section 3 of this Purchase Order. Any additional services requested by the Buyer beyond the scope outlined herein shall require a written variation to this Purchase Order, signed by both parties, before commencement.</w:t>
      </w:r>
    </w:p>
    <w:p>
      <w:pPr>
        <w:numPr>
          <w:ilvl w:val="0"/>
          <w:numId w:val="1001"/>
        </w:numPr>
        <w:pStyle w:val="Compact"/>
      </w:pPr>
      <w:r>
        <w:rPr>
          <w:bCs/>
          <w:b/>
        </w:rPr>
        <w:t xml:space="preserve">Independence and Professional Standards:</w:t>
      </w:r>
      <w:r>
        <w:t xml:space="preserve"> </w:t>
      </w:r>
      <w:r>
        <w:t xml:space="preserve">The Auditor warrants that it and all personnel assigned to this engagement are independent of the Buyer in accordance with the APES 110 Code of Ethics for Professional Accountants. The Auditor shall comply with all Australian Standards on Auditing and shall maintain professional scepticism throughout the engagement.</w:t>
      </w:r>
    </w:p>
    <w:p>
      <w:pPr>
        <w:numPr>
          <w:ilvl w:val="0"/>
          <w:numId w:val="1001"/>
        </w:numPr>
        <w:pStyle w:val="Compact"/>
      </w:pPr>
      <w:r>
        <w:rPr>
          <w:bCs/>
          <w:b/>
        </w:rPr>
        <w:t xml:space="preserve">Confidentiality:</w:t>
      </w:r>
      <w:r>
        <w:t xml:space="preserve"> </w:t>
      </w:r>
      <w:r>
        <w:t xml:space="preserve">The Auditor shall treat all financial records, trade secrets, and proprietary information of the Buyer as strictly confidential. This obligation shall survive the termination of this Purchase Order for a period of five (5) years. The Auditor shall not disclose any information to third parties without the prior written consent of the Buyer, except as required by law or by the Australian Securities and Investments Commission.</w:t>
      </w:r>
    </w:p>
    <w:p>
      <w:pPr>
        <w:numPr>
          <w:ilvl w:val="0"/>
          <w:numId w:val="1001"/>
        </w:numPr>
        <w:pStyle w:val="Compact"/>
      </w:pPr>
      <w:r>
        <w:rPr>
          <w:bCs/>
          <w:b/>
        </w:rPr>
        <w:t xml:space="preserve">Deliverables and Reporting:</w:t>
      </w:r>
      <w:r>
        <w:t xml:space="preserve"> </w:t>
      </w:r>
      <w:r>
        <w:t xml:space="preserve">The Auditor shall deliver the final audit report, management letter, and all supporting working papers to the Buyer's Head Office in Australia Sydney no later than 30 September 2025. A preliminary findings report shall be provided to the Buyer's Audit Committee by 15 September 2025.</w:t>
      </w:r>
    </w:p>
    <w:p>
      <w:pPr>
        <w:numPr>
          <w:ilvl w:val="0"/>
          <w:numId w:val="1001"/>
        </w:numPr>
        <w:pStyle w:val="Compact"/>
      </w:pPr>
      <w:r>
        <w:rPr>
          <w:bCs/>
          <w:b/>
        </w:rPr>
        <w:t xml:space="preserve">Insurance:</w:t>
      </w:r>
      <w:r>
        <w:t xml:space="preserve"> </w:t>
      </w:r>
      <w:r>
        <w:t xml:space="preserve">The Auditor shall maintain Professional Indemnity Insurance with a minimum cover of AUD $10,000,000 per claim and AUD $20,000,000 in the aggregate for the duration of this Purchase Order. A certificate of insurance shall be provided to the Buyer prior to commencement of fieldwork.</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In the event of termination, the Buyer shall pay the Auditor for all services rendered and expenses incurred up to the date of termination, on a pro-rata basis.</w:t>
      </w:r>
    </w:p>
    <w:p>
      <w:pPr>
        <w:numPr>
          <w:ilvl w:val="0"/>
          <w:numId w:val="1001"/>
        </w:numPr>
        <w:pStyle w:val="Compact"/>
      </w:pPr>
      <w:r>
        <w:rPr>
          <w:bCs/>
          <w:b/>
        </w:rPr>
        <w:t xml:space="preserve">Compliance with Australian Legislation:</w:t>
      </w:r>
      <w:r>
        <w:t xml:space="preserve"> </w:t>
      </w:r>
      <w:r>
        <w:t xml:space="preserve">The Auditor acknowledges that this engagement is subject to the Corporations Act 2001 (Cth), the Australian Securities and Investments Commission Act 2001 (Cth), the Taxation Administration Act 1953 (Cth), and all applicable New South Wales state legislation pertaining to audit and financial reporting in Australia Sydney.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is caused by events beyond reasonable control, including but not limited to natural disasters, pandemics, or government-imposed restrictions affecting operations in Australia Sydney.</w:t>
      </w:r>
    </w:p>
    <w:bookmarkEnd w:id="25"/>
    <w:bookmarkStart w:id="26" w:name="authorisation-and-acceptance"/>
    <w:p>
      <w:pPr>
        <w:pStyle w:val="Heading3"/>
      </w:pPr>
      <w:r>
        <w:t xml:space="preserve">5. Authorisation and Acceptance</w:t>
      </w:r>
    </w:p>
    <w:p>
      <w:pPr>
        <w:pStyle w:val="FirstParagraph"/>
      </w:pPr>
      <w:r>
        <w:t xml:space="preserve">By signing below, the authorised representatives of both parties acknowledge and agree to all terms, conditions, and line items set forth in this Purchase Order for the engagement of the Auditor in Australia Sydney.</w:t>
      </w:r>
    </w:p>
    <w:p>
      <w:pPr>
        <w:pStyle w:val="BodyText"/>
      </w:pPr>
      <w:r>
        <w:rPr>
          <w:bCs/>
          <w:b/>
        </w:rPr>
        <w:t xml:space="preserve">For and on behalf of the Buyer:</w:t>
      </w:r>
    </w:p>
    <w:p>
      <w:pPr>
        <w:pStyle w:val="BodyText"/>
      </w:pPr>
      <w:r>
        <w:t xml:space="preserve">Meridian Corporate Holdings Pty Ltd</w:t>
      </w:r>
    </w:p>
    <w:p>
      <w:pPr>
        <w:pStyle w:val="BodyText"/>
      </w:pPr>
      <w:r>
        <w:t xml:space="preserve">Name: Ms. Eleanor Whitfield</w:t>
      </w:r>
    </w:p>
    <w:p>
      <w:pPr>
        <w:pStyle w:val="BodyText"/>
      </w:pPr>
      <w:r>
        <w:t xml:space="preserve">Title: Head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Auditor:</w:t>
      </w:r>
    </w:p>
    <w:p>
      <w:pPr>
        <w:pStyle w:val="BodyText"/>
      </w:pPr>
      <w:r>
        <w:t xml:space="preserve">Hartwell &amp; Associates Audit Services Pty Ltd</w:t>
      </w:r>
    </w:p>
    <w:p>
      <w:pPr>
        <w:pStyle w:val="BodyText"/>
      </w:pPr>
      <w:r>
        <w:t xml:space="preserve">Name: Mr. David Hartwell</w:t>
      </w:r>
    </w:p>
    <w:p>
      <w:pPr>
        <w:pStyle w:val="BodyText"/>
      </w:pPr>
      <w:r>
        <w:t xml:space="preserve">Title: Principal Auditor &amp; Director</w:t>
      </w:r>
    </w:p>
    <w:p>
      <w:pPr>
        <w:pStyle w:val="BodyText"/>
      </w:pPr>
      <w:r>
        <w:t xml:space="preserve">Signature: ___________________________</w:t>
      </w:r>
    </w:p>
    <w:p>
      <w:pPr>
        <w:pStyle w:val="BodyText"/>
      </w:pPr>
      <w:r>
        <w:t xml:space="preserve">Date: ___________________________</w:t>
      </w:r>
    </w:p>
    <w:bookmarkEnd w:id="26"/>
    <w:p>
      <w:pPr>
        <w:pStyle w:val="BodyText"/>
      </w:pPr>
      <w:r>
        <w:t xml:space="preserve">This Purchase Order (PO-2025-SYD-04782) is issued by Meridian Corporate Holdings Pty Ltd for the engagement of an Auditor in Australia Sydney. This document is governed by the laws of New South Wales, Australia. All amounts are quoted in Australian Dollars (AUD) inclusive of 10% GST where applicable. This Purchase Order is valid for a period of ninety (90) days from the date of issue. © 2025 Meridian Corporate Holdings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Australia Sydney</dc:title>
  <dc:creator/>
  <dc:language>en</dc:language>
  <cp:keywords/>
  <dcterms:created xsi:type="dcterms:W3CDTF">2026-10-10T02:33:23Z</dcterms:created>
  <dcterms:modified xsi:type="dcterms:W3CDTF">2026-10-10T02:33:23Z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