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Engagement of Professional Auditor Services — Belgium Brussels</w:t>
      </w:r>
    </w:p>
    <w:p>
      <w:pPr>
        <w:pStyle w:val="BodyText"/>
      </w:pPr>
      <w:r>
        <w:t xml:space="preserve">Official Document</w:t>
      </w:r>
      <w:r>
        <w:t xml:space="preserve"> </w:t>
      </w:r>
      <w:r>
        <w:t xml:space="preserve"> </w:t>
      </w:r>
      <w:r>
        <w:t xml:space="preserve"> </w:t>
      </w:r>
      <w:r>
        <w:t xml:space="preserve">Belgium Brussels Jurisdiction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PO-BE-BRU-2025-00472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Execution</w:t>
            </w:r>
          </w:p>
        </w:tc>
        <w:tc>
          <w:tcPr/>
          <w:p>
            <w:pPr>
              <w:pStyle w:val="Compact"/>
              <w:jc w:val="left"/>
            </w:pPr>
            <w:r>
              <w:t xml:space="preserve">Belgium Brussels, 1000 Brussels, Belgium</w:t>
            </w:r>
          </w:p>
        </w:tc>
      </w:tr>
      <w:tr>
        <w:tc>
          <w:tcPr/>
          <w:p>
            <w:pPr>
              <w:pStyle w:val="Compact"/>
              <w:jc w:val="left"/>
            </w:pPr>
            <w:r>
              <w:t xml:space="preserve">Governing Law</w:t>
            </w:r>
          </w:p>
        </w:tc>
        <w:tc>
          <w:tcPr/>
          <w:p>
            <w:pPr>
              <w:pStyle w:val="Compact"/>
              <w:jc w:val="left"/>
            </w:pPr>
            <w:r>
              <w:t xml:space="preserve">Belgian Civil Code (Code civil belge) &amp; Royal Decree on Statutory Auditors (Belgium Brussels)</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Validity Period</w:t>
            </w:r>
          </w:p>
        </w:tc>
        <w:tc>
          <w:tcPr/>
          <w:p>
            <w:pPr>
              <w:pStyle w:val="Compact"/>
              <w:jc w:val="left"/>
            </w:pPr>
            <w:r>
              <w:t xml:space="preserve">30 calendar days from date of issue</w:t>
            </w:r>
          </w:p>
        </w:tc>
      </w:tr>
    </w:tbl>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Brussels Metropolitan Holdings S.A.</w:t>
      </w:r>
    </w:p>
    <w:p>
      <w:pPr>
        <w:pStyle w:val="BodyText"/>
      </w:pPr>
      <w:r>
        <w:rPr>
          <w:bCs/>
          <w:b/>
        </w:rPr>
        <w:t xml:space="preserve">Address:</w:t>
      </w:r>
      <w:r>
        <w:t xml:space="preserve"> </w:t>
      </w:r>
      <w:r>
        <w:t xml:space="preserve">Avenue Louise 245, 1050 Belgium Brussels</w:t>
      </w:r>
    </w:p>
    <w:p>
      <w:pPr>
        <w:pStyle w:val="BodyText"/>
      </w:pPr>
      <w:r>
        <w:rPr>
          <w:bCs/>
          <w:b/>
        </w:rPr>
        <w:t xml:space="preserve">VAT Number (BE):</w:t>
      </w:r>
      <w:r>
        <w:t xml:space="preserve"> </w:t>
      </w:r>
      <w:r>
        <w:t xml:space="preserve">BE 0689.442.117</w:t>
      </w:r>
    </w:p>
    <w:p>
      <w:pPr>
        <w:pStyle w:val="BodyText"/>
      </w:pPr>
      <w:r>
        <w:rPr>
          <w:bCs/>
          <w:b/>
        </w:rPr>
        <w:t xml:space="preserve">Enterprise Number:</w:t>
      </w:r>
      <w:r>
        <w:t xml:space="preserve"> </w:t>
      </w:r>
      <w:r>
        <w:t xml:space="preserve">0689.442.117</w:t>
      </w:r>
    </w:p>
    <w:p>
      <w:pPr>
        <w:pStyle w:val="BodyText"/>
      </w:pPr>
      <w:r>
        <w:rPr>
          <w:bCs/>
          <w:b/>
        </w:rPr>
        <w:t xml:space="preserve">Contact:</w:t>
      </w:r>
      <w:r>
        <w:t xml:space="preserve"> </w:t>
      </w:r>
      <w:r>
        <w:t xml:space="preserve">Mr. Jean-Pierre Van den Berghe, Chief Financial Officer</w:t>
      </w:r>
    </w:p>
    <w:p>
      <w:pPr>
        <w:pStyle w:val="BodyText"/>
      </w:pPr>
      <w:r>
        <w:rPr>
          <w:bCs/>
          <w:b/>
        </w:rPr>
        <w:t xml:space="preserve">Email:</w:t>
      </w:r>
      <w:r>
        <w:t xml:space="preserve"> </w:t>
      </w:r>
      <w:r>
        <w:t xml:space="preserve">cfo@brusselsmetroholdings.be</w:t>
      </w:r>
    </w:p>
    <w:bookmarkEnd w:id="21"/>
    <w:bookmarkStart w:id="22" w:name="service-provider-auditor"/>
    <w:p>
      <w:pPr>
        <w:pStyle w:val="Heading3"/>
      </w:pPr>
      <w:r>
        <w:t xml:space="preserve">Service Provider (Auditor)</w:t>
      </w:r>
    </w:p>
    <w:p>
      <w:pPr>
        <w:pStyle w:val="FirstParagraph"/>
      </w:pPr>
      <w:r>
        <w:rPr>
          <w:bCs/>
          <w:b/>
        </w:rPr>
        <w:t xml:space="preserve">Firm:</w:t>
      </w:r>
      <w:r>
        <w:t xml:space="preserve"> </w:t>
      </w:r>
      <w:r>
        <w:t xml:space="preserve">Deloitte &amp; Associés, Belgium Brussels Office</w:t>
      </w:r>
    </w:p>
    <w:p>
      <w:pPr>
        <w:pStyle w:val="BodyText"/>
      </w:pPr>
      <w:r>
        <w:rPr>
          <w:bCs/>
          <w:b/>
        </w:rPr>
        <w:t xml:space="preserve">Address:</w:t>
      </w:r>
      <w:r>
        <w:t xml:space="preserve"> </w:t>
      </w:r>
      <w:r>
        <w:t xml:space="preserve">Boulevard de la Loi 24, 1040 Belgium Brussels</w:t>
      </w:r>
    </w:p>
    <w:p>
      <w:pPr>
        <w:pStyle w:val="BodyText"/>
      </w:pPr>
      <w:r>
        <w:rPr>
          <w:bCs/>
          <w:b/>
        </w:rPr>
        <w:t xml:space="preserve">VAT Number (BE):</w:t>
      </w:r>
      <w:r>
        <w:t xml:space="preserve"> </w:t>
      </w:r>
      <w:r>
        <w:t xml:space="preserve">BE 0456.789.012</w:t>
      </w:r>
    </w:p>
    <w:p>
      <w:pPr>
        <w:pStyle w:val="BodyText"/>
      </w:pPr>
      <w:r>
        <w:rPr>
          <w:bCs/>
          <w:b/>
        </w:rPr>
        <w:t xml:space="preserve">Enterprise Number:</w:t>
      </w:r>
      <w:r>
        <w:t xml:space="preserve"> </w:t>
      </w:r>
      <w:r>
        <w:t xml:space="preserve">0456.789.012</w:t>
      </w:r>
    </w:p>
    <w:p>
      <w:pPr>
        <w:pStyle w:val="BodyText"/>
      </w:pPr>
      <w:r>
        <w:rPr>
          <w:bCs/>
          <w:b/>
        </w:rPr>
        <w:t xml:space="preserve">Lead Auditor:</w:t>
      </w:r>
      <w:r>
        <w:t xml:space="preserve"> </w:t>
      </w:r>
      <w:r>
        <w:t xml:space="preserve">Ms. Catherine De Smet, Statutory Auditor (IBGE-registered)</w:t>
      </w:r>
    </w:p>
    <w:p>
      <w:pPr>
        <w:pStyle w:val="BodyText"/>
      </w:pPr>
      <w:r>
        <w:rPr>
          <w:bCs/>
          <w:b/>
        </w:rPr>
        <w:t xml:space="preserve">Email:</w:t>
      </w:r>
      <w:r>
        <w:t xml:space="preserve"> </w:t>
      </w:r>
      <w:r>
        <w:t xml:space="preserve">c.desmet@deloitte.be</w:t>
      </w:r>
    </w:p>
    <w:bookmarkEnd w:id="22"/>
    <w:bookmarkStart w:id="23" w:name="description-of-purchase-order-scope"/>
    <w:p>
      <w:pPr>
        <w:pStyle w:val="Heading2"/>
      </w:pPr>
      <w:r>
        <w:t xml:space="preserve">1. Description of Purchase Order Scope</w:t>
      </w:r>
    </w:p>
    <w:p>
      <w:pPr>
        <w:pStyle w:val="FirstParagraph"/>
      </w:pPr>
      <w:r>
        <w:t xml:space="preserve">This Purchase Order is issued by Brussels Metropolitan Holdings S.A., a company duly registered in Belgium Brussels, for the purpose of formally engaging the services of a qualified Statutory Auditor. The Auditor, identified herein as Deloitte &amp; Associés (Belgium Brussels Office), shall perform a comprehensive statutory audit of the financial statements, internal controls, and compliance records of the Purchasing Entity for the fiscal year ending 31 December 2025. This Purchase Order constitutes the binding contractual instrument governing the scope, deliverables, compensation, and regulatory obligations of the Auditor engagement within the jurisdiction of Belgium Brussels.</w:t>
      </w:r>
    </w:p>
    <w:bookmarkEnd w:id="23"/>
    <w:bookmarkStart w:id="24" w:name="services-to-be-rendered-by-the-auditor"/>
    <w:p>
      <w:pPr>
        <w:pStyle w:val="Heading2"/>
      </w:pPr>
      <w:r>
        <w:t xml:space="preserve">2. Services to be Rendered by the Auditor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Auditor Service</w:t>
            </w:r>
          </w:p>
        </w:tc>
        <w:tc>
          <w:tcPr/>
          <w:p>
            <w:pPr>
              <w:pStyle w:val="Compact"/>
              <w:jc w:val="left"/>
            </w:pPr>
            <w:r>
              <w:t xml:space="preserve">Deliverable</w:t>
            </w:r>
          </w:p>
        </w:tc>
        <w:tc>
          <w:tcPr/>
          <w:p>
            <w:pPr>
              <w:pStyle w:val="Compact"/>
              <w:jc w:val="left"/>
            </w:pPr>
            <w:r>
              <w:t xml:space="preserve">Fee (EUR)</w:t>
            </w:r>
          </w:p>
        </w:tc>
      </w:tr>
      <w:tr>
        <w:tc>
          <w:tcPr/>
          <w:p>
            <w:pPr>
              <w:pStyle w:val="Compact"/>
              <w:jc w:val="left"/>
            </w:pPr>
            <w:r>
              <w:t xml:space="preserve">01</w:t>
            </w:r>
          </w:p>
        </w:tc>
        <w:tc>
          <w:tcPr/>
          <w:p>
            <w:pPr>
              <w:pStyle w:val="Compact"/>
              <w:jc w:val="left"/>
            </w:pPr>
            <w:r>
              <w:t xml:space="preserve">Statutory audit of annual financial statements in accordance with Belgian GAAP and IFRS as adopted in Belgium Brussels</w:t>
            </w:r>
          </w:p>
        </w:tc>
        <w:tc>
          <w:tcPr/>
          <w:p>
            <w:pPr>
              <w:pStyle w:val="Compact"/>
              <w:jc w:val="left"/>
            </w:pPr>
            <w:r>
              <w:t xml:space="preserve">Auditor's Report (Certificat d'audit)</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Review of internal control frameworks and risk management systems per Belgian Corporate Governance Code</w:t>
            </w:r>
          </w:p>
        </w:tc>
        <w:tc>
          <w:tcPr/>
          <w:p>
            <w:pPr>
              <w:pStyle w:val="Compact"/>
              <w:jc w:val="left"/>
            </w:pPr>
            <w:r>
              <w:t xml:space="preserve">Internal Control Assessment Report</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Compliance verification with Belgian tax regulations (SPF Finances, Belgium Brussels) and anti-money laundering directives</w:t>
            </w:r>
          </w:p>
        </w:tc>
        <w:tc>
          <w:tcPr/>
          <w:p>
            <w:pPr>
              <w:pStyle w:val="Compact"/>
              <w:jc w:val="left"/>
            </w:pPr>
            <w:r>
              <w:t xml:space="preserve">Compliance Certification</w:t>
            </w:r>
          </w:p>
        </w:tc>
        <w:tc>
          <w:tcPr/>
          <w:p>
            <w:pPr>
              <w:pStyle w:val="Compact"/>
              <w:jc w:val="left"/>
            </w:pPr>
            <w:r>
              <w:t xml:space="preserve">€15,750.00</w:t>
            </w:r>
          </w:p>
        </w:tc>
      </w:tr>
      <w:tr>
        <w:tc>
          <w:tcPr/>
          <w:p>
            <w:pPr>
              <w:pStyle w:val="Compact"/>
              <w:jc w:val="left"/>
            </w:pPr>
            <w:r>
              <w:t xml:space="preserve">04</w:t>
            </w:r>
          </w:p>
        </w:tc>
        <w:tc>
          <w:tcPr/>
          <w:p>
            <w:pPr>
              <w:pStyle w:val="Compact"/>
              <w:jc w:val="left"/>
            </w:pPr>
            <w:r>
              <w:t xml:space="preserve">Forensic audit of subsidiary operations located in the Belgium Brussels metropolitan area</w:t>
            </w:r>
          </w:p>
        </w:tc>
        <w:tc>
          <w:tcPr/>
          <w:p>
            <w:pPr>
              <w:pStyle w:val="Compact"/>
              <w:jc w:val="left"/>
            </w:pPr>
            <w:r>
              <w:t xml:space="preserve">Forensic Audit Memorandum</w:t>
            </w:r>
          </w:p>
        </w:tc>
        <w:tc>
          <w:tcPr/>
          <w:p>
            <w:pPr>
              <w:pStyle w:val="Compact"/>
              <w:jc w:val="left"/>
            </w:pPr>
            <w:r>
              <w:t xml:space="preserve">€31,200.00</w:t>
            </w:r>
          </w:p>
        </w:tc>
      </w:tr>
      <w:tr>
        <w:tc>
          <w:tcPr/>
          <w:p>
            <w:pPr>
              <w:pStyle w:val="Compact"/>
              <w:jc w:val="left"/>
            </w:pPr>
            <w:r>
              <w:t xml:space="preserve">05</w:t>
            </w:r>
          </w:p>
        </w:tc>
        <w:tc>
          <w:tcPr/>
          <w:p>
            <w:pPr>
              <w:pStyle w:val="Compact"/>
              <w:jc w:val="left"/>
            </w:pPr>
            <w:r>
              <w:t xml:space="preserve">Advisory services on Belgian corporate tax optimization and regulatory filings with the Crossroads Bank for Enterprises (KBO/CBE), Belgium Brussels</w:t>
            </w:r>
          </w:p>
        </w:tc>
        <w:tc>
          <w:tcPr/>
          <w:p>
            <w:pPr>
              <w:pStyle w:val="Compact"/>
              <w:jc w:val="left"/>
            </w:pPr>
            <w:r>
              <w:t xml:space="preserve">Advisory Report &amp; Filing Confirmation</w:t>
            </w:r>
          </w:p>
        </w:tc>
        <w:tc>
          <w:tcPr/>
          <w:p>
            <w:pPr>
              <w:pStyle w:val="Compact"/>
              <w:jc w:val="left"/>
            </w:pPr>
            <w:r>
              <w:t xml:space="preserve">€12,550.00</w:t>
            </w:r>
          </w:p>
        </w:tc>
      </w:tr>
      <w:tr>
        <w:tc>
          <w:tcPr>
            <w:gridSpan w:val="3"/>
          </w:tcPr>
          <w:p>
            <w:pPr>
              <w:pStyle w:val="Compact"/>
              <w:jc w:val="left"/>
            </w:pPr>
            <w:r>
              <w:t xml:space="preserve">TOTAL PURCHASE ORDER VALUE (excl. 21% Belgian VAT)</w:t>
            </w:r>
          </w:p>
        </w:tc>
        <w:tc>
          <w:tcPr/>
          <w:p>
            <w:pPr>
              <w:pStyle w:val="Compact"/>
              <w:jc w:val="left"/>
            </w:pPr>
            <w:r>
              <w:t xml:space="preserve">€130,000.00</w:t>
            </w:r>
          </w:p>
        </w:tc>
      </w:tr>
      <w:tr>
        <w:tc>
          <w:tcPr>
            <w:gridSpan w:val="3"/>
          </w:tcPr>
          <w:p>
            <w:pPr>
              <w:pStyle w:val="Compact"/>
              <w:jc w:val="left"/>
            </w:pPr>
            <w:r>
              <w:t xml:space="preserve">Belgian VAT (21%)</w:t>
            </w:r>
          </w:p>
        </w:tc>
        <w:tc>
          <w:tcPr/>
          <w:p>
            <w:pPr>
              <w:pStyle w:val="Compact"/>
              <w:jc w:val="left"/>
            </w:pPr>
            <w:r>
              <w:t xml:space="preserve">€27,300.00</w:t>
            </w:r>
          </w:p>
        </w:tc>
      </w:tr>
      <w:tr>
        <w:tc>
          <w:tcPr>
            <w:gridSpan w:val="3"/>
          </w:tcPr>
          <w:p>
            <w:pPr>
              <w:pStyle w:val="Compact"/>
              <w:jc w:val="left"/>
            </w:pPr>
            <w:r>
              <w:t xml:space="preserve">GRAND TOTAL (incl. VAT)</w:t>
            </w:r>
          </w:p>
        </w:tc>
        <w:tc>
          <w:tcPr/>
          <w:p>
            <w:pPr>
              <w:pStyle w:val="Compact"/>
              <w:jc w:val="left"/>
            </w:pPr>
            <w:r>
              <w:t xml:space="preserve">€157,300.00</w:t>
            </w:r>
          </w:p>
        </w:tc>
      </w:tr>
    </w:tbl>
    <w:bookmarkEnd w:id="24"/>
    <w:bookmarkStart w:id="25" w:name="X5cf958817e8965cd21d7b62be5a478f52fd87ea"/>
    <w:p>
      <w:pPr>
        <w:pStyle w:val="Heading2"/>
      </w:pPr>
      <w:r>
        <w:t xml:space="preserve">3. Terms and Conditions of the Purchase Order</w:t>
      </w:r>
    </w:p>
    <w:p>
      <w:pPr>
        <w:numPr>
          <w:ilvl w:val="0"/>
          <w:numId w:val="1001"/>
        </w:numPr>
        <w:pStyle w:val="Compact"/>
      </w:pPr>
      <w:r>
        <w:rPr>
          <w:bCs/>
          <w:b/>
        </w:rPr>
        <w:t xml:space="preserve">Regulatory Compliance:</w:t>
      </w:r>
      <w:r>
        <w:t xml:space="preserve"> </w:t>
      </w:r>
      <w:r>
        <w:t xml:space="preserve">The Auditor shall perform all services in strict accordance with the Belgian Royal Decree of 23 December 2005 on statutory auditors, the International Standards on Auditing (ISA) as transposed into Belgian law, and all applicable regulations enforced by the Institute of Chartered Accountants and Advisors (IBGE/IICA) headquartered in Belgium Brussels.</w:t>
      </w:r>
    </w:p>
    <w:p>
      <w:pPr>
        <w:numPr>
          <w:ilvl w:val="0"/>
          <w:numId w:val="1001"/>
        </w:numPr>
        <w:pStyle w:val="Compact"/>
      </w:pPr>
      <w:r>
        <w:rPr>
          <w:bCs/>
          <w:b/>
        </w:rPr>
        <w:t xml:space="preserve">Independence and Objectivity:</w:t>
      </w:r>
      <w:r>
        <w:t xml:space="preserve"> </w:t>
      </w:r>
      <w:r>
        <w:t xml:space="preserve">The Auditor warrants full independence from the Purchasing Entity. No conflict of interest shall exist between the Auditor and Brussels Metropolitan Holdings S.A. The Auditor shall disclose any potential conflict in writing prior to commencement of work in Belgium Brussels.</w:t>
      </w:r>
    </w:p>
    <w:p>
      <w:pPr>
        <w:numPr>
          <w:ilvl w:val="0"/>
          <w:numId w:val="1001"/>
        </w:numPr>
        <w:pStyle w:val="Compact"/>
      </w:pPr>
      <w:r>
        <w:rPr>
          <w:bCs/>
          <w:b/>
        </w:rPr>
        <w:t xml:space="preserve">Payment Terms:</w:t>
      </w:r>
      <w:r>
        <w:t xml:space="preserve"> </w:t>
      </w:r>
      <w:r>
        <w:t xml:space="preserve">Payment of this Purchase Order shall be made within 30 days of receipt of the Auditor's final invoice, via bank transfer to the Auditor's designated account in Belgium Brussels. Late payments shall accrue interest at the rate prescribed by the Belgian Law of 2 August 2002 on late payment in commercial transactions.</w:t>
      </w:r>
    </w:p>
    <w:p>
      <w:pPr>
        <w:numPr>
          <w:ilvl w:val="0"/>
          <w:numId w:val="1001"/>
        </w:numPr>
        <w:pStyle w:val="Compact"/>
      </w:pPr>
      <w:r>
        <w:rPr>
          <w:bCs/>
          <w:b/>
        </w:rPr>
        <w:t xml:space="preserve">Confidentiality:</w:t>
      </w:r>
      <w:r>
        <w:t xml:space="preserve"> </w:t>
      </w:r>
      <w:r>
        <w:t xml:space="preserve">All financial data, trade secrets, and proprietary information disclosed to the Auditor in connection with this Purchase Order shall be treated as strictly confidential. The Auditor shall comply with the Belgian Data Protection Act (transposing GDPR) and shall not disclose any information to third parties without written consent from the Purchasing Entity, except as required by Belgian law or court order in Belgium Brussels.</w:t>
      </w:r>
    </w:p>
    <w:p>
      <w:pPr>
        <w:numPr>
          <w:ilvl w:val="0"/>
          <w:numId w:val="1001"/>
        </w:numPr>
        <w:pStyle w:val="Compact"/>
      </w:pPr>
      <w:r>
        <w:rPr>
          <w:bCs/>
          <w:b/>
        </w:rPr>
        <w:t xml:space="preserve">Delivery Schedule:</w:t>
      </w:r>
      <w:r>
        <w:t xml:space="preserve"> </w:t>
      </w:r>
      <w:r>
        <w:t xml:space="preserve">The Auditor shall deliver the preliminary findings within 45 business days of the fiscal year-end and the final Auditor's Report within 90 business days, in accordance with the Belgian Companies and Associations Code (Code des sociétés et des associations).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Auditor shall be compensated for all services rendered up to the termination date, as stipulated in this Purchase Order.</w:t>
      </w:r>
    </w:p>
    <w:p>
      <w:pPr>
        <w:numPr>
          <w:ilvl w:val="0"/>
          <w:numId w:val="1001"/>
        </w:numPr>
        <w:pStyle w:val="Compact"/>
      </w:pPr>
      <w:r>
        <w:rPr>
          <w:bCs/>
          <w:b/>
        </w:rPr>
        <w:t xml:space="preserve">Dispute Resolution:</w:t>
      </w:r>
      <w:r>
        <w:t xml:space="preserve"> </w:t>
      </w:r>
      <w:r>
        <w:t xml:space="preserve">Any dispute arising from or in connection with this Purchase Order shall be submitted to the exclusive jurisdiction of the Commercial Court of Belgium Brussels (Tribunal de commerce de Bruxelles / Rechtbank van Koophandel van Brussel). The parties agree to attempt mediation before the Belgian Mediation Institute prior to initiating litigation.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in Belgium Brussels, or pandemics, provided that the affected party notifies the other within 5 business days.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Purchase Order represents a mutually agreed-upon engagement for Auditor services in Belgium Brussels. The Auditor confirms acceptance of the scope, fees, and regulatory obligations outlined herein. This Purchase Order shall remain in full force and effect until the completion of all deliverables and final settlement of payment.</w:t>
      </w:r>
    </w:p>
    <w:p>
      <w:pPr>
        <w:pStyle w:val="BodyText"/>
      </w:pPr>
      <w:r>
        <w:rPr>
          <w:bCs/>
          <w:b/>
        </w:rPr>
        <w:t xml:space="preserve">For the Purchasing Entity</w:t>
      </w:r>
    </w:p>
    <w:p>
      <w:pPr>
        <w:pStyle w:val="BodyText"/>
      </w:pPr>
      <w:r>
        <w:t xml:space="preserve">Brussels Metropolitan Holdings S.A.</w:t>
      </w:r>
    </w:p>
    <w:p>
      <w:pPr>
        <w:pStyle w:val="BodyText"/>
      </w:pPr>
      <w:r>
        <w:t xml:space="preserve">Mr. Jean-Pierre Van den Berghe</w:t>
      </w:r>
      <w:r>
        <w:br/>
      </w:r>
      <w:r>
        <w:t xml:space="preserve">Chief Financial Officer</w:t>
      </w:r>
      <w:r>
        <w:br/>
      </w:r>
      <w:r>
        <w:t xml:space="preserve">Date: _______________</w:t>
      </w:r>
    </w:p>
    <w:p>
      <w:pPr>
        <w:pStyle w:val="BodyText"/>
      </w:pPr>
      <w:r>
        <w:rPr>
          <w:bCs/>
          <w:b/>
        </w:rPr>
        <w:t xml:space="preserve">For the Auditor</w:t>
      </w:r>
    </w:p>
    <w:p>
      <w:pPr>
        <w:pStyle w:val="BodyText"/>
      </w:pPr>
      <w:r>
        <w:t xml:space="preserve">Deloitte &amp; Associés, Belgium Brussels</w:t>
      </w:r>
    </w:p>
    <w:p>
      <w:pPr>
        <w:pStyle w:val="BodyText"/>
      </w:pPr>
      <w:r>
        <w:t xml:space="preserve">Ms. Catherine De Smet</w:t>
      </w:r>
      <w:r>
        <w:br/>
      </w:r>
      <w:r>
        <w:t xml:space="preserve">Lead Statutory Auditor (IBGE No. 45218)</w:t>
      </w:r>
      <w:r>
        <w:br/>
      </w:r>
      <w:r>
        <w:t xml:space="preserve">Date: _______________</w:t>
      </w:r>
    </w:p>
    <w:p>
      <w:pPr>
        <w:pStyle w:val="BodyText"/>
      </w:pPr>
      <w:r>
        <w:rPr>
          <w:bCs/>
          <w:b/>
        </w:rPr>
        <w:t xml:space="preserve">Notice:</w:t>
      </w:r>
      <w:r>
        <w:t xml:space="preserve"> </w:t>
      </w:r>
      <w:r>
        <w:t xml:space="preserve">This Purchase Order is governed by the laws of the Kingdom of Belgium and is executed in Belgium Brussels. All references to Belgian legislation, regulatory bodies, and judicial authorities pertain to the jurisdiction of Belgium Brussels. The Auditor is registered with the IBGE (Institute of Chartered Accountants and Advisors) and holds a valid professional liability insurance policy as required under Belgian law. This document is issued in two (2) original copies, one for each party, both bearing equal legal validity in Belgium Brussels.</w:t>
      </w:r>
    </w:p>
    <w:p>
      <w:pPr>
        <w:pStyle w:val="BodyText"/>
      </w:pPr>
      <w:r>
        <w:rPr>
          <w:bCs/>
          <w:b/>
        </w:rPr>
        <w:t xml:space="preserve">Document Reference:</w:t>
      </w:r>
      <w:r>
        <w:t xml:space="preserve"> </w:t>
      </w:r>
      <w:r>
        <w:t xml:space="preserve">PO-BE-BRU-2025-00472 | Filed with the National Register of Companies (KBO/CBE), Belgium Brussels |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Belgium Brussels</dc:title>
  <dc:creator/>
  <dc:language>en</dc:language>
  <cp:keywords/>
  <dcterms:created xsi:type="dcterms:W3CDTF">2026-10-10T02:54:15Z</dcterms:created>
  <dcterms:modified xsi:type="dcterms:W3CDTF">2026-10-10T02:54:15Z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