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Auditor Services Engagement – Canada Vancouver</w:t>
      </w:r>
    </w:p>
    <w:p>
      <w:pPr>
        <w:pStyle w:val="BodyText"/>
      </w:pPr>
      <w:r>
        <w:t xml:space="preserve">Issued in accordance with the Commercial Practices Act of British Columbia and applicable federal procurement regulations of Canada</w:t>
      </w:r>
    </w:p>
    <w:bookmarkEnd w:id="20"/>
    <w:p>
      <w:pPr>
        <w:pStyle w:val="BodyText"/>
      </w:pPr>
      <w:r>
        <w:rPr>
          <w:bCs/>
          <w:b/>
        </w:rPr>
        <w:t xml:space="preserve">Purchase Order No.:</w:t>
      </w:r>
      <w:r>
        <w:t xml:space="preserve"> </w:t>
      </w:r>
      <w:r>
        <w:t xml:space="preserve">PO-2025-VAN-AUD-0472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Issuing Entity:</w:t>
      </w:r>
      <w:r>
        <w:t xml:space="preserve"> </w:t>
      </w:r>
      <w:r>
        <w:t xml:space="preserve">Pacific Northwest Financial Holdings Inc.</w:t>
      </w:r>
      <w:r>
        <w:br/>
      </w:r>
      <w:r>
        <w:rPr>
          <w:bCs/>
          <w:b/>
        </w:rPr>
        <w:t xml:space="preserve">Address:</w:t>
      </w:r>
      <w:r>
        <w:t xml:space="preserve"> </w:t>
      </w:r>
      <w:r>
        <w:t xml:space="preserve">1200 West Georgia Street, Suite 3400</w:t>
      </w:r>
      <w:r>
        <w:br/>
      </w:r>
      <w:r>
        <w:rPr>
          <w:bCs/>
          <w:b/>
        </w:rPr>
        <w:t xml:space="preserve">Canada Vancouver, BC V6E 4R9</w:t>
      </w:r>
      <w:r>
        <w:br/>
      </w:r>
      <w:r>
        <w:rPr>
          <w:bCs/>
          <w:b/>
        </w:rPr>
        <w:t xml:space="preserve">Contact:</w:t>
      </w:r>
      <w:r>
        <w:t xml:space="preserve"> </w:t>
      </w:r>
      <w:r>
        <w:t xml:space="preserve">procurement@pnfh.ca | (604) 555-0187</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ClearView Audit &amp; Assurance Group LLP</w:t>
            </w:r>
          </w:p>
        </w:tc>
      </w:tr>
      <w:tr>
        <w:tc>
          <w:tcPr/>
          <w:p>
            <w:pPr>
              <w:pStyle w:val="Compact"/>
              <w:jc w:val="left"/>
            </w:pPr>
            <w:r>
              <w:t xml:space="preserve">Principal Auditor</w:t>
            </w:r>
          </w:p>
        </w:tc>
        <w:tc>
          <w:tcPr/>
          <w:p>
            <w:pPr>
              <w:pStyle w:val="Compact"/>
              <w:jc w:val="left"/>
            </w:pPr>
            <w:r>
              <w:t xml:space="preserve">Ms. Eleanor J. MacLeod, CPA, CA, CFE</w:t>
            </w:r>
          </w:p>
        </w:tc>
      </w:tr>
      <w:tr>
        <w:tc>
          <w:tcPr/>
          <w:p>
            <w:pPr>
              <w:pStyle w:val="Compact"/>
              <w:jc w:val="left"/>
            </w:pPr>
            <w:r>
              <w:t xml:space="preserve">Business Address</w:t>
            </w:r>
          </w:p>
        </w:tc>
        <w:tc>
          <w:tcPr/>
          <w:p>
            <w:pPr>
              <w:pStyle w:val="Compact"/>
              <w:jc w:val="left"/>
            </w:pPr>
            <w:r>
              <w:t xml:space="preserve">888 Burrard Street, Floor 12, Canada Vancouver, BC V6Z 2Y1</w:t>
            </w:r>
          </w:p>
        </w:tc>
      </w:tr>
      <w:tr>
        <w:tc>
          <w:tcPr/>
          <w:p>
            <w:pPr>
              <w:pStyle w:val="Compact"/>
              <w:jc w:val="left"/>
            </w:pPr>
            <w:r>
              <w:t xml:space="preserve">Business Number (BN)</w:t>
            </w:r>
          </w:p>
        </w:tc>
        <w:tc>
          <w:tcPr/>
          <w:p>
            <w:pPr>
              <w:pStyle w:val="Compact"/>
              <w:jc w:val="left"/>
            </w:pPr>
            <w:r>
              <w:t xml:space="preserve">84291-7733-QC</w:t>
            </w:r>
          </w:p>
        </w:tc>
      </w:tr>
      <w:tr>
        <w:tc>
          <w:tcPr/>
          <w:p>
            <w:pPr>
              <w:pStyle w:val="Compact"/>
              <w:jc w:val="left"/>
            </w:pPr>
            <w:r>
              <w:t xml:space="preserve">Professional Liability Insurance</w:t>
            </w:r>
          </w:p>
        </w:tc>
        <w:tc>
          <w:tcPr/>
          <w:p>
            <w:pPr>
              <w:pStyle w:val="Compact"/>
              <w:jc w:val="left"/>
            </w:pPr>
            <w:r>
              <w:t xml:space="preserve">Policy #PLI-2025-0091847 – $10,000,000 coverage</w:t>
            </w:r>
          </w:p>
        </w:tc>
      </w:tr>
      <w:tr>
        <w:tc>
          <w:tcPr/>
          <w:p>
            <w:pPr>
              <w:pStyle w:val="Compact"/>
              <w:jc w:val="left"/>
            </w:pPr>
            <w:r>
              <w:t xml:space="preserve">Regulatory Registration</w:t>
            </w:r>
          </w:p>
        </w:tc>
        <w:tc>
          <w:tcPr/>
          <w:p>
            <w:pPr>
              <w:pStyle w:val="Compact"/>
              <w:jc w:val="left"/>
            </w:pPr>
            <w:r>
              <w:t xml:space="preserve">Registered with the Institute of Chartered Professional Accountants of British Columbia (CPA BC)</w:t>
            </w:r>
          </w:p>
        </w:tc>
      </w:tr>
    </w:tbl>
    <w:p>
      <w:pPr>
        <w:pStyle w:val="BodyText"/>
      </w:pPr>
      <w:r>
        <w:t xml:space="preserve">Description of Services – Auditor Engagement</w:t>
      </w:r>
    </w:p>
    <w:p>
      <w:pPr>
        <w:pStyle w:val="BodyText"/>
      </w:pPr>
      <w:r>
        <w:t xml:space="preserve">This Purchase Order formally authorizes the engagement of a qualified</w:t>
      </w:r>
      <w:r>
        <w:t xml:space="preserve"> </w:t>
      </w:r>
      <w:r>
        <w:t xml:space="preserve">Auditor</w:t>
      </w:r>
      <w:r>
        <w:t xml:space="preserve"> </w:t>
      </w:r>
      <w:r>
        <w:t xml:space="preserve">to perform a comprehensive financial audit, internal controls review, and compliance assessment for Pacific Northwest Financial Holdings Inc. The Auditor shall conduct all fieldwork, analytical procedures, and reporting activities within the metropolitan area of</w:t>
      </w:r>
      <w:r>
        <w:t xml:space="preserve"> </w:t>
      </w:r>
      <w:r>
        <w:t xml:space="preserve">Canada Vancouver</w:t>
      </w:r>
      <w:r>
        <w:t xml:space="preserve"> </w:t>
      </w:r>
      <w:r>
        <w:t xml:space="preserve">and its surrounding regions, including the City of Vancouver, North Vancouver, and Burnaby. The scope of this engagement is governed by Canadian Generally Accepted Auditing Standards (GAAS) as established by the Canadian Auditing Standards Board (CASB) and the Chartered Professional Accountants of Canada (CPA Canada) framework.</w:t>
      </w:r>
    </w:p>
    <w:p>
      <w:pPr>
        <w:pStyle w:val="BodyText"/>
      </w:pPr>
      <w:r>
        <w:t xml:space="preserve">Line Items and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Auditor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Annual Financial Statement Audit – Preparation of audit plan, risk assessment, and fieldwork at the Canada Vancouver headquarters</w:t>
            </w:r>
          </w:p>
        </w:tc>
        <w:tc>
          <w:tcPr/>
          <w:p>
            <w:pPr>
              <w:pStyle w:val="Compact"/>
              <w:jc w:val="left"/>
            </w:pPr>
            <w:r>
              <w:t xml:space="preserve">8 weeks</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002</w:t>
            </w:r>
          </w:p>
        </w:tc>
        <w:tc>
          <w:tcPr/>
          <w:p>
            <w:pPr>
              <w:pStyle w:val="Compact"/>
              <w:jc w:val="left"/>
            </w:pPr>
            <w:r>
              <w:t xml:space="preserve">Internal Controls and Governance Review – Evaluation of SOX-equivalent controls across all Canada Vancouver operating divisions</w:t>
            </w:r>
          </w:p>
        </w:tc>
        <w:tc>
          <w:tcPr/>
          <w:p>
            <w:pPr>
              <w:pStyle w:val="Compact"/>
              <w:jc w:val="left"/>
            </w:pPr>
            <w:r>
              <w:t xml:space="preserve">4 weeks</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003</w:t>
            </w:r>
          </w:p>
        </w:tc>
        <w:tc>
          <w:tcPr/>
          <w:p>
            <w:pPr>
              <w:pStyle w:val="Compact"/>
              <w:jc w:val="left"/>
            </w:pPr>
            <w:r>
              <w:t xml:space="preserve">Compliance Audit – Verification of adherence to the Canada Business Corporations Act, BC Securities Commission regulations, and Canada Revenue Agency reporting obligations</w:t>
            </w:r>
          </w:p>
        </w:tc>
        <w:tc>
          <w:tcPr/>
          <w:p>
            <w:pPr>
              <w:pStyle w:val="Compact"/>
              <w:jc w:val="left"/>
            </w:pPr>
            <w:r>
              <w:t xml:space="preserve">3 weeks</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004</w:t>
            </w:r>
          </w:p>
        </w:tc>
        <w:tc>
          <w:tcPr/>
          <w:p>
            <w:pPr>
              <w:pStyle w:val="Compact"/>
              <w:jc w:val="left"/>
            </w:pPr>
            <w:r>
              <w:t xml:space="preserve">IT Systems and Data Integrity Audit – Assessment of digital financial systems hosted in the Canada Vancouver data centre</w:t>
            </w:r>
          </w:p>
        </w:tc>
        <w:tc>
          <w:tcPr/>
          <w:p>
            <w:pPr>
              <w:pStyle w:val="Compact"/>
              <w:jc w:val="left"/>
            </w:pPr>
            <w:r>
              <w:t xml:space="preserve">3 weeks</w:t>
            </w:r>
          </w:p>
        </w:tc>
        <w:tc>
          <w:tcPr/>
          <w:p>
            <w:pPr>
              <w:pStyle w:val="Compact"/>
              <w:jc w:val="left"/>
            </w:pPr>
            <w:r>
              <w:t xml:space="preserve">$54,750.00</w:t>
            </w:r>
          </w:p>
        </w:tc>
        <w:tc>
          <w:tcPr/>
          <w:p>
            <w:pPr>
              <w:pStyle w:val="Compact"/>
              <w:jc w:val="left"/>
            </w:pPr>
            <w:r>
              <w:t xml:space="preserve">$54,750.00</w:t>
            </w:r>
          </w:p>
        </w:tc>
      </w:tr>
      <w:tr>
        <w:tc>
          <w:tcPr/>
          <w:p>
            <w:pPr>
              <w:pStyle w:val="Compact"/>
              <w:jc w:val="left"/>
            </w:pPr>
            <w:r>
              <w:t xml:space="preserve">005</w:t>
            </w:r>
          </w:p>
        </w:tc>
        <w:tc>
          <w:tcPr/>
          <w:p>
            <w:pPr>
              <w:pStyle w:val="Compact"/>
              <w:jc w:val="left"/>
            </w:pPr>
            <w:r>
              <w:t xml:space="preserve">Final Audit Report, Management Letter, and Board Presentation – Delivered to the Canada Vancouver boardroom</w:t>
            </w:r>
          </w:p>
        </w:tc>
        <w:tc>
          <w:tcPr/>
          <w:p>
            <w:pPr>
              <w:pStyle w:val="Compact"/>
              <w:jc w:val="left"/>
            </w:pPr>
            <w:r>
              <w:t xml:space="preserve">2 weeks</w:t>
            </w:r>
          </w:p>
        </w:tc>
        <w:tc>
          <w:tcPr/>
          <w:p>
            <w:pPr>
              <w:pStyle w:val="Compact"/>
              <w:jc w:val="left"/>
            </w:pPr>
            <w:r>
              <w:t xml:space="preserve">$38,200.00</w:t>
            </w:r>
          </w:p>
        </w:tc>
        <w:tc>
          <w:tcPr/>
          <w:p>
            <w:pPr>
              <w:pStyle w:val="Compact"/>
              <w:jc w:val="left"/>
            </w:pPr>
            <w:r>
              <w:t xml:space="preserve">$38,200.00</w:t>
            </w:r>
          </w:p>
        </w:tc>
      </w:tr>
      <w:tr>
        <w:tc>
          <w:tcPr/>
          <w:p>
            <w:pPr>
              <w:pStyle w:val="Compact"/>
              <w:jc w:val="left"/>
            </w:pPr>
            <w:r>
              <w:t xml:space="preserve">006</w:t>
            </w:r>
          </w:p>
        </w:tc>
        <w:tc>
          <w:tcPr/>
          <w:p>
            <w:pPr>
              <w:pStyle w:val="Compact"/>
              <w:jc w:val="left"/>
            </w:pPr>
            <w:r>
              <w:t xml:space="preserve">Travel, Accommodation, and Local Transportation within the Canada Vancouver metropolitan area</w:t>
            </w:r>
          </w:p>
        </w:tc>
        <w:tc>
          <w:tcPr/>
          <w:p>
            <w:pPr>
              <w:pStyle w:val="Compact"/>
              <w:jc w:val="left"/>
            </w:pPr>
            <w:r>
              <w:t xml:space="preserve">20 weeks</w:t>
            </w:r>
          </w:p>
        </w:tc>
        <w:tc>
          <w:tcPr/>
          <w:p>
            <w:pPr>
              <w:pStyle w:val="Compact"/>
              <w:jc w:val="left"/>
            </w:pPr>
            <w:r>
              <w:t xml:space="preserve">$12,400.00</w:t>
            </w:r>
          </w:p>
        </w:tc>
        <w:tc>
          <w:tcPr/>
          <w:p>
            <w:pPr>
              <w:pStyle w:val="Compact"/>
              <w:jc w:val="left"/>
            </w:pPr>
            <w:r>
              <w:t xml:space="preserve">$12,400.00</w:t>
            </w:r>
          </w:p>
        </w:tc>
      </w:tr>
      <w:tr>
        <w:tc>
          <w:tcPr>
            <w:gridSpan w:val="4"/>
          </w:tcPr>
          <w:p>
            <w:pPr>
              <w:pStyle w:val="Compact"/>
              <w:jc w:val="left"/>
            </w:pPr>
            <w:r>
              <w:t xml:space="preserve">Subtotal (CAD)</w:t>
            </w:r>
          </w:p>
        </w:tc>
        <w:tc>
          <w:tcPr/>
          <w:p>
            <w:pPr>
              <w:pStyle w:val="Compact"/>
              <w:jc w:val="left"/>
            </w:pPr>
            <w:r>
              <w:t xml:space="preserve">$550,850.00</w:t>
            </w:r>
          </w:p>
        </w:tc>
      </w:tr>
      <w:tr>
        <w:tc>
          <w:tcPr>
            <w:gridSpan w:val="4"/>
          </w:tcPr>
          <w:p>
            <w:pPr>
              <w:pStyle w:val="Compact"/>
              <w:jc w:val="left"/>
            </w:pPr>
            <w:r>
              <w:t xml:space="preserve">GST (5% – Federal, Canada)</w:t>
            </w:r>
          </w:p>
        </w:tc>
        <w:tc>
          <w:tcPr/>
          <w:p>
            <w:pPr>
              <w:pStyle w:val="Compact"/>
              <w:jc w:val="left"/>
            </w:pPr>
            <w:r>
              <w:t xml:space="preserve">$27,542.50</w:t>
            </w:r>
          </w:p>
        </w:tc>
      </w:tr>
      <w:tr>
        <w:tc>
          <w:tcPr>
            <w:gridSpan w:val="4"/>
          </w:tcPr>
          <w:p>
            <w:pPr>
              <w:pStyle w:val="Compact"/>
              <w:jc w:val="left"/>
            </w:pPr>
            <w:r>
              <w:t xml:space="preserve">PST (7% – Province of British Columbia)</w:t>
            </w:r>
          </w:p>
        </w:tc>
        <w:tc>
          <w:tcPr/>
          <w:p>
            <w:pPr>
              <w:pStyle w:val="Compact"/>
              <w:jc w:val="left"/>
            </w:pPr>
            <w:r>
              <w:t xml:space="preserve">$38,559.50</w:t>
            </w:r>
          </w:p>
        </w:tc>
      </w:tr>
      <w:tr>
        <w:tc>
          <w:tcPr>
            <w:gridSpan w:val="4"/>
          </w:tcPr>
          <w:p>
            <w:pPr>
              <w:pStyle w:val="Compact"/>
              <w:jc w:val="left"/>
            </w:pPr>
            <w:r>
              <w:rPr>
                <w:bCs/>
                <w:b/>
              </w:rPr>
              <w:t xml:space="preserve">TOTAL PURCHASE ORDER VALUE (CAD)</w:t>
            </w:r>
          </w:p>
        </w:tc>
        <w:tc>
          <w:tcPr/>
          <w:p>
            <w:pPr>
              <w:pStyle w:val="Compact"/>
              <w:jc w:val="left"/>
            </w:pPr>
            <w:r>
              <w:rPr>
                <w:bCs/>
                <w:b/>
              </w:rPr>
              <w:t xml:space="preserve">$616,952.00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The Auditor, upon signing below, accepts all terms, conditions, and scope of work outlined herein. The engagement is governed by the laws of the Province of British Columbia and the federal laws of Canada applicable in Canada Vancouver.</w:t>
      </w:r>
    </w:p>
    <w:p>
      <w:pPr>
        <w:numPr>
          <w:ilvl w:val="0"/>
          <w:numId w:val="1001"/>
        </w:numPr>
        <w:pStyle w:val="Compact"/>
      </w:pPr>
      <w:r>
        <w:rPr>
          <w:bCs/>
          <w:b/>
        </w:rPr>
        <w:t xml:space="preserve">Independence and Objectivity:</w:t>
      </w:r>
      <w:r>
        <w:t xml:space="preserve"> </w:t>
      </w:r>
      <w:r>
        <w:t xml:space="preserve">The Auditor shall maintain strict professional independence in accordance with the CPA Canada Code of Professional Conduct. The Auditor shall disclose any conflicts of interest prior to commencing fieldwork in Canada Vancouver.</w:t>
      </w:r>
    </w:p>
    <w:p>
      <w:pPr>
        <w:numPr>
          <w:ilvl w:val="0"/>
          <w:numId w:val="1001"/>
        </w:numPr>
        <w:pStyle w:val="Compact"/>
      </w:pPr>
      <w:r>
        <w:rPr>
          <w:bCs/>
          <w:b/>
        </w:rPr>
        <w:t xml:space="preserve">Confidentiality:</w:t>
      </w:r>
      <w:r>
        <w:t xml:space="preserve"> </w:t>
      </w:r>
      <w:r>
        <w:t xml:space="preserve">All financial records, proprietary data, and internal documents accessed during the audit engagement in Canada Vancouver shall be treated as strictly confidential. The Auditor agrees to a non-disclosure period of five (5) years following the completion of this Purchase Order.</w:t>
      </w:r>
    </w:p>
    <w:p>
      <w:pPr>
        <w:numPr>
          <w:ilvl w:val="0"/>
          <w:numId w:val="1001"/>
        </w:numPr>
        <w:pStyle w:val="Compact"/>
      </w:pPr>
      <w:r>
        <w:rPr>
          <w:bCs/>
          <w:b/>
        </w:rPr>
        <w:t xml:space="preserve">Payment Terms:</w:t>
      </w:r>
      <w:r>
        <w:t xml:space="preserve"> </w:t>
      </w:r>
      <w:r>
        <w:t xml:space="preserve">Payment shall be made in three (3) equal instalments: 40% upon execution of this Purchase Order, 40% upon completion of fieldwork, and 20% upon delivery and acceptance of the final audit report. All payments shall be processed via electronic funds transfer (EFT) to the account designated by the Auditor.</w:t>
      </w:r>
    </w:p>
    <w:p>
      <w:pPr>
        <w:numPr>
          <w:ilvl w:val="0"/>
          <w:numId w:val="1001"/>
        </w:numPr>
        <w:pStyle w:val="Compact"/>
      </w:pPr>
      <w:r>
        <w:rPr>
          <w:bCs/>
          <w:b/>
        </w:rPr>
        <w:t xml:space="preserve">Delivery and Reporting:</w:t>
      </w:r>
      <w:r>
        <w:t xml:space="preserve"> </w:t>
      </w:r>
      <w:r>
        <w:t xml:space="preserve">The final audit report, management letter, and all supporting documentation shall be delivered to the Canada Vancouver headquarters no later than August 29, 2025. A preliminary findings briefing shall be conducted at the Canada Vancouver office no later than August 15, 2025.</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plus reasonable demobilization costs.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Canada Vancouver, British Columbia, in accordance with the BC Commercial Arbitration Act. If mediation fails, binding arbitration shall take place before the British Columbia International Commercial Arbitration Centre (BCICAC) in Canada Vancouver.</w:t>
      </w:r>
    </w:p>
    <w:p>
      <w:pPr>
        <w:numPr>
          <w:ilvl w:val="0"/>
          <w:numId w:val="1001"/>
        </w:numPr>
        <w:pStyle w:val="Compact"/>
      </w:pPr>
      <w:r>
        <w:rPr>
          <w:bCs/>
          <w:b/>
        </w:rPr>
        <w:t xml:space="preserve">Insurance:</w:t>
      </w:r>
      <w:r>
        <w:t xml:space="preserve"> </w:t>
      </w:r>
      <w:r>
        <w:t xml:space="preserve">The Auditor shall maintain professional liability insurance with a minimum coverage of $10,000,000 CAD throughout the duration of this engagement in Canada Vancouver and shall provide a certificate of insurance upon request.</w:t>
      </w:r>
    </w:p>
    <w:p>
      <w:pPr>
        <w:numPr>
          <w:ilvl w:val="0"/>
          <w:numId w:val="1001"/>
        </w:numPr>
        <w:pStyle w:val="Compact"/>
      </w:pPr>
      <w:r>
        <w:rPr>
          <w:bCs/>
          <w:b/>
        </w:rPr>
        <w:t xml:space="preserve">Compliance:</w:t>
      </w:r>
      <w:r>
        <w:t xml:space="preserve"> </w:t>
      </w:r>
      <w:r>
        <w:t xml:space="preserve">The Auditor shall comply with all applicable federal and provincial regulations of Canada, including but not limited to the Personal Information Protection and Electronic Documents Act (PIPEDA), the BC Freedom of Information and Protection of Privacy Act (FIPPA), and all Canada Revenue Agency (CRA) reporting requirements.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Canada Vancouver region, government-mandated closures, or pandemics, provided that written notice is given within five (5) business days.</w:t>
      </w:r>
    </w:p>
    <w:p>
      <w:pPr>
        <w:pStyle w:val="FirstParagraph"/>
      </w:pPr>
      <w:r>
        <w:t xml:space="preserve">Authorization and Signatures</w:t>
      </w:r>
    </w:p>
    <w:p>
      <w:pPr>
        <w:pStyle w:val="BodyText"/>
      </w:pPr>
      <w:r>
        <w:t xml:space="preserve">By signing below, the parties acknowledge that this Purchase Order for Auditor services in Canada Vancouver is executed in good faith and constitutes a legally binding agreement under the commercial laws of Canada and the Province of British Columbia.</w:t>
      </w:r>
    </w:p>
    <w:p>
      <w:pPr>
        <w:pStyle w:val="BodyText"/>
      </w:pPr>
      <w:r>
        <w:rPr>
          <w:bCs/>
          <w:b/>
        </w:rPr>
        <w:t xml:space="preserve">For Pacific Northwest Financial Holdings Inc. (Buyer)</w:t>
      </w:r>
    </w:p>
    <w:p>
      <w:pPr>
        <w:pStyle w:val="BodyText"/>
      </w:pPr>
      <w:r>
        <w:t xml:space="preserve">Name: David R. Thompson</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ClearView Audit &amp; Assurance Group LLP (Auditor / Vendor)</w:t>
      </w:r>
    </w:p>
    <w:p>
      <w:pPr>
        <w:pStyle w:val="BodyText"/>
      </w:pPr>
      <w:r>
        <w:t xml:space="preserve">Name: Eleanor J. MacLeod, CPA, CA</w:t>
      </w:r>
      <w:r>
        <w:br/>
      </w:r>
      <w:r>
        <w:t xml:space="preserve">Title: Principal Auditor</w:t>
      </w:r>
      <w:r>
        <w:br/>
      </w:r>
      <w:r>
        <w:t xml:space="preserve">Signature: _________________________</w:t>
      </w:r>
      <w:r>
        <w:br/>
      </w:r>
      <w:r>
        <w:t xml:space="preserve">Date: _________________________</w:t>
      </w:r>
    </w:p>
    <w:p>
      <w:pPr>
        <w:pStyle w:val="BodyText"/>
      </w:pPr>
      <w:r>
        <w:t xml:space="preserve">This Purchase Order (PO-2025-VAN-AUD-0472) is issued by Pacific Northwest Financial Holdings Inc., a corporation registered in the Province of British Columbia, Canada. All services described herein shall be performed in Canada Vancouver, British Columbia. This document is valid only when signed by both parties. Unauthorized reproduction or distribution of this Purchase Order is prohibited. For inquiries, contact the Procurement Department at procurement@pnfh.ca or (604) 555-0187, 1200 West Georgia Street, Suite 3400, Canada Vancouver, BC V6E 4R9.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Canada Vancouver</dc:title>
  <dc:creator/>
  <dc:language>en</dc:language>
  <cp:keywords/>
  <dcterms:created xsi:type="dcterms:W3CDTF">2026-10-10T02:22:32Z</dcterms:created>
  <dcterms:modified xsi:type="dcterms:W3CDTF">2026-10-10T02:22:32Z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