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Professional Auditor Services</w:t>
      </w:r>
    </w:p>
    <w:p>
      <w:pPr>
        <w:pStyle w:val="BodyText"/>
      </w:pPr>
      <w:r>
        <w:t xml:space="preserve">Jurisdiction: China Beijing</w:t>
      </w:r>
    </w:p>
    <w:p>
      <w:pPr>
        <w:pStyle w:val="BodyText"/>
      </w:pPr>
      <w:r>
        <w:t xml:space="preserve">PO No.: CN-BJ-2025-AUD-0472</w:t>
      </w:r>
    </w:p>
    <w:bookmarkEnd w:id="20"/>
    <w:p>
      <w:pPr>
        <w:pStyle w:val="BodyText"/>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CN-BJ-2025-AUD-0472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Place of Execution</w:t>
            </w:r>
          </w:p>
        </w:tc>
        <w:tc>
          <w:tcPr/>
          <w:p>
            <w:pPr>
              <w:pStyle w:val="Compact"/>
              <w:jc w:val="left"/>
            </w:pPr>
            <w:r>
              <w:t xml:space="preserve">Beijing, China</w:t>
            </w:r>
          </w:p>
        </w:tc>
      </w:tr>
      <w:tr>
        <w:tc>
          <w:tcPr/>
          <w:p>
            <w:pPr>
              <w:pStyle w:val="Compact"/>
              <w:jc w:val="left"/>
            </w:pPr>
            <w:r>
              <w:t xml:space="preserve">Governing Jurisdiction</w:t>
            </w:r>
          </w:p>
        </w:tc>
        <w:tc>
          <w:tcPr/>
          <w:p>
            <w:pPr>
              <w:pStyle w:val="Compact"/>
              <w:jc w:val="left"/>
            </w:pPr>
            <w:r>
              <w:t xml:space="preserve">People's Republic of China, Municipality of Beijing</w:t>
            </w:r>
          </w:p>
        </w:tc>
      </w:tr>
      <w:tr>
        <w:tc>
          <w:tcPr/>
          <w:p>
            <w:pPr>
              <w:pStyle w:val="Compact"/>
              <w:jc w:val="left"/>
            </w:pPr>
            <w:r>
              <w:t xml:space="preserve">Payment Currency</w:t>
            </w:r>
          </w:p>
        </w:tc>
        <w:tc>
          <w:tcPr/>
          <w:p>
            <w:pPr>
              <w:pStyle w:val="Compact"/>
              <w:jc w:val="left"/>
            </w:pPr>
            <w:r>
              <w:t xml:space="preserve">Chinese Yuan (CNY / RMB)</w:t>
            </w:r>
          </w:p>
        </w:tc>
      </w:tr>
      <w:tr>
        <w:tc>
          <w:tcPr/>
          <w:p>
            <w:pPr>
              <w:pStyle w:val="Compact"/>
              <w:jc w:val="left"/>
            </w:pPr>
            <w:r>
              <w:t xml:space="preserve">Delivery Location</w:t>
            </w:r>
          </w:p>
        </w:tc>
        <w:tc>
          <w:tcPr/>
          <w:p>
            <w:pPr>
              <w:pStyle w:val="Compact"/>
              <w:jc w:val="left"/>
            </w:pPr>
            <w:r>
              <w:t xml:space="preserve">Office of the Purchasing Entity, Chaoyang District, Beijing, China</w:t>
            </w:r>
          </w:p>
        </w:tc>
      </w:tr>
    </w:tbl>
    <w:p>
      <w:pPr>
        <w:pStyle w:val="BodyText"/>
      </w:pPr>
      <w:r>
        <w:t xml:space="preserve">2. Parties to This Purchase Order</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Beijing Huaxin Industrial Group Co., Ltd.</w:t>
      </w:r>
    </w:p>
    <w:p>
      <w:pPr>
        <w:pStyle w:val="BodyText"/>
      </w:pPr>
      <w:r>
        <w:rPr>
          <w:bCs/>
          <w:b/>
        </w:rPr>
        <w:t xml:space="preserve">Address:</w:t>
      </w:r>
      <w:r>
        <w:t xml:space="preserve"> </w:t>
      </w:r>
      <w:r>
        <w:t xml:space="preserve">No. 88 Jianguo Road, Chaoyang District, Beijing 100022, China</w:t>
      </w:r>
    </w:p>
    <w:p>
      <w:pPr>
        <w:pStyle w:val="BodyText"/>
      </w:pPr>
      <w:r>
        <w:rPr>
          <w:bCs/>
          <w:b/>
        </w:rPr>
        <w:t xml:space="preserve">Unified Social Credit Code:</w:t>
      </w:r>
      <w:r>
        <w:t xml:space="preserve"> </w:t>
      </w:r>
      <w:r>
        <w:t xml:space="preserve">91110105MA01XXXX7K</w:t>
      </w:r>
    </w:p>
    <w:p>
      <w:pPr>
        <w:pStyle w:val="BodyText"/>
      </w:pPr>
      <w:r>
        <w:rPr>
          <w:bCs/>
          <w:b/>
        </w:rPr>
        <w:t xml:space="preserve">Authorized Representative:</w:t>
      </w:r>
      <w:r>
        <w:t xml:space="preserve"> </w:t>
      </w:r>
      <w:r>
        <w:t xml:space="preserve">Mr. Zhang Wei, Chief Financial Officer</w:t>
      </w:r>
    </w:p>
    <w:p>
      <w:pPr>
        <w:pStyle w:val="BodyText"/>
      </w:pPr>
      <w:r>
        <w:rPr>
          <w:bCs/>
          <w:b/>
        </w:rPr>
        <w:t xml:space="preserve">Contact:</w:t>
      </w:r>
      <w:r>
        <w:t xml:space="preserve"> </w:t>
      </w:r>
      <w:r>
        <w:t xml:space="preserve">finance@beijinghuaxin.cn | +86-10-6588-2200</w:t>
      </w:r>
    </w:p>
    <w:bookmarkEnd w:id="21"/>
    <w:bookmarkStart w:id="22" w:name="service-provider-seller-auditor"/>
    <w:p>
      <w:pPr>
        <w:pStyle w:val="Heading3"/>
      </w:pPr>
      <w:r>
        <w:t xml:space="preserve">Service Provider (Seller / Auditor)</w:t>
      </w:r>
    </w:p>
    <w:p>
      <w:pPr>
        <w:pStyle w:val="FirstParagraph"/>
      </w:pPr>
      <w:r>
        <w:rPr>
          <w:bCs/>
          <w:b/>
        </w:rPr>
        <w:t xml:space="preserve">Firm Name:</w:t>
      </w:r>
      <w:r>
        <w:t xml:space="preserve"> </w:t>
      </w:r>
      <w:r>
        <w:t xml:space="preserve">Beijing Zhongheng Certified Public Accountants (CPA) LLP</w:t>
      </w:r>
    </w:p>
    <w:p>
      <w:pPr>
        <w:pStyle w:val="BodyText"/>
      </w:pPr>
      <w:r>
        <w:rPr>
          <w:bCs/>
          <w:b/>
        </w:rPr>
        <w:t xml:space="preserve">Address:</w:t>
      </w:r>
      <w:r>
        <w:t xml:space="preserve"> </w:t>
      </w:r>
      <w:r>
        <w:t xml:space="preserve">12 Financial Street, Xicheng District, Beijing 100032, China</w:t>
      </w:r>
    </w:p>
    <w:p>
      <w:pPr>
        <w:pStyle w:val="BodyText"/>
      </w:pPr>
      <w:r>
        <w:rPr>
          <w:bCs/>
          <w:b/>
        </w:rPr>
        <w:t xml:space="preserve">License No.:</w:t>
      </w:r>
      <w:r>
        <w:t xml:space="preserve"> </w:t>
      </w:r>
      <w:r>
        <w:t xml:space="preserve">11000000-CPA-2019-0847</w:t>
      </w:r>
    </w:p>
    <w:p>
      <w:pPr>
        <w:pStyle w:val="BodyText"/>
      </w:pPr>
      <w:r>
        <w:rPr>
          <w:bCs/>
          <w:b/>
        </w:rPr>
        <w:t xml:space="preserve">Lead Auditor:</w:t>
      </w:r>
      <w:r>
        <w:t xml:space="preserve"> </w:t>
      </w:r>
      <w:r>
        <w:t xml:space="preserve">Ms. Li Fang, Senior Auditor, CPA (China)</w:t>
      </w:r>
    </w:p>
    <w:p>
      <w:pPr>
        <w:pStyle w:val="BodyText"/>
      </w:pPr>
      <w:r>
        <w:rPr>
          <w:bCs/>
          <w:b/>
        </w:rPr>
        <w:t xml:space="preserve">Contact:</w:t>
      </w:r>
      <w:r>
        <w:t xml:space="preserve"> </w:t>
      </w:r>
      <w:r>
        <w:t xml:space="preserve">audit@bjzhongheng.com | +86-10-6622-5500</w:t>
      </w:r>
    </w:p>
    <w:bookmarkEnd w:id="22"/>
    <w:p>
      <w:pPr>
        <w:pStyle w:val="BodyText"/>
      </w:pPr>
      <w:r>
        <w:t xml:space="preserve">3. Scope of Auditor Services Procured</w:t>
      </w:r>
    </w:p>
    <w:p>
      <w:pPr>
        <w:pStyle w:val="BodyText"/>
      </w:pPr>
      <w:r>
        <w:t xml:space="preserve">This Purchase Order is issued by Beijing Huaxin Industrial Group Co., Ltd. (hereinafter referred to as the "Purchasing Entity") to formally engage the services of Beijing Zhongheng Certified Public Accountants LLP (hereinafter referred to as the "Auditor") for the provision of comprehensive financial audit and assurance services. The Auditor shall perform all duties in strict accordance with the Chinese Certified Public Accountants Law, the China Standards on Auditing (CSA), and all applicable regulations issued by the Ministry of Finance of the People's Republic of China. The engagement is to be conducted within the administrative boundaries of Beijing, China, and all deliverables shall be submitted to the Purchasing Entity's registered office in Chaoyang District, Beijing.</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Annual Financial Statement Audit (FY 2024) in compliance with CSA and Chinese GAAP, conducted at the Auditor's Beijing office and the Purchasing Entity's premises in Beijing, China</w:t>
            </w:r>
          </w:p>
        </w:tc>
        <w:tc>
          <w:tcPr/>
          <w:p>
            <w:pPr>
              <w:pStyle w:val="Compact"/>
              <w:jc w:val="left"/>
            </w:pPr>
            <w:r>
              <w:t xml:space="preserve">1 engagement (45 working days)</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Internal Control Assessment and Risk Evaluation for all Beijing-based subsidiaries, including on-site inspections at three (3) facilities located in Haidian, Tongzhou, and Daxing Districts, Beijing, China</w:t>
            </w:r>
          </w:p>
        </w:tc>
        <w:tc>
          <w:tcPr/>
          <w:p>
            <w:pPr>
              <w:pStyle w:val="Compact"/>
              <w:jc w:val="left"/>
            </w:pPr>
            <w:r>
              <w:t xml:space="preserve">1 engagement (20 working days)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Compliance Audit for tax obligations under the Tax Administration Law of the PRC, including VAT, Corporate Income Tax, and Individual Income Tax verification for the Beijing operations</w:t>
            </w:r>
          </w:p>
        </w:tc>
        <w:tc>
          <w:tcPr/>
          <w:p>
            <w:pPr>
              <w:pStyle w:val="Compact"/>
              <w:jc w:val="left"/>
            </w:pPr>
            <w:r>
              <w:t xml:space="preserve">1 engagement (15 working days)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Special Investigation Audit regarding related-party transactions disclosed in the 2024 annual report, to be performed by the designated Lead Auditor and a team of no fewer than four (4) qualified auditors based in Beijing, China</w:t>
            </w:r>
          </w:p>
        </w:tc>
        <w:tc>
          <w:tcPr/>
          <w:p>
            <w:pPr>
              <w:pStyle w:val="Compact"/>
              <w:jc w:val="left"/>
            </w:pPr>
            <w:r>
              <w:t xml:space="preserve">1 engagement (10 working days)</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Post-Audit Advisory and Management Letter preparation, including a detailed report on findings, recommendations, and corrective action plans to be delivered in both Chinese and English at the Purchasing Entity's Beijing headquarters</w:t>
            </w:r>
          </w:p>
        </w:tc>
        <w:tc>
          <w:tcPr/>
          <w:p>
            <w:pPr>
              <w:pStyle w:val="Compact"/>
              <w:jc w:val="left"/>
            </w:pPr>
            <w:r>
              <w:t xml:space="preserve">1 deliverable</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left"/>
            </w:pPr>
            <w:r>
              <w:t xml:space="preserve">TOTAL AMOUNT DUE (CNY)</w:t>
            </w:r>
          </w:p>
        </w:tc>
        <w:tc>
          <w:tcPr/>
          <w:p>
            <w:pPr>
              <w:pStyle w:val="Compact"/>
              <w:jc w:val="left"/>
            </w:pPr>
            <w:r>
              <w:t xml:space="preserve">610,000.00</w:t>
            </w:r>
          </w:p>
        </w:tc>
      </w:tr>
      <w:tr>
        <w:tc>
          <w:tcPr>
            <w:gridSpan w:val="4"/>
          </w:tcPr>
          <w:p>
            <w:pPr>
              <w:pStyle w:val="Compact"/>
              <w:jc w:val="left"/>
            </w:pPr>
            <w:r>
              <w:t xml:space="preserve">VAT (6% as applicable to professional services in Beijing, China)</w:t>
            </w:r>
          </w:p>
        </w:tc>
        <w:tc>
          <w:tcPr/>
          <w:p>
            <w:pPr>
              <w:pStyle w:val="Compact"/>
              <w:jc w:val="left"/>
            </w:pPr>
            <w:r>
              <w:t xml:space="preserve">36,600.00</w:t>
            </w:r>
          </w:p>
        </w:tc>
      </w:tr>
      <w:tr>
        <w:tc>
          <w:tcPr>
            <w:gridSpan w:val="4"/>
          </w:tcPr>
          <w:p>
            <w:pPr>
              <w:pStyle w:val="Compact"/>
              <w:jc w:val="left"/>
            </w:pPr>
            <w:r>
              <w:t xml:space="preserve">GRAND TOTAL (CNY, VAT inclusive)</w:t>
            </w:r>
          </w:p>
        </w:tc>
        <w:tc>
          <w:tcPr/>
          <w:p>
            <w:pPr>
              <w:pStyle w:val="Compact"/>
              <w:jc w:val="left"/>
            </w:pPr>
            <w:r>
              <w:t xml:space="preserve">646,600.00</w:t>
            </w:r>
          </w:p>
        </w:tc>
      </w:tr>
    </w:tbl>
    <w:p>
      <w:pPr>
        <w:pStyle w:val="BodyText"/>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Auditor within five (5) business days of the date of issue. The Auditor's acceptance must be confirmed in writing and returned to the Purchasing Entity at its Beijing, China address.</w:t>
      </w:r>
    </w:p>
    <w:p>
      <w:pPr>
        <w:numPr>
          <w:ilvl w:val="0"/>
          <w:numId w:val="1001"/>
        </w:numPr>
        <w:pStyle w:val="Compact"/>
      </w:pPr>
      <w:r>
        <w:rPr>
          <w:bCs/>
          <w:b/>
        </w:rPr>
        <w:t xml:space="preserve">Performance Period:</w:t>
      </w:r>
      <w:r>
        <w:t xml:space="preserve"> </w:t>
      </w:r>
      <w:r>
        <w:t xml:space="preserve">The Auditor shall commence fieldwork no later than July 1, 2025, and shall complete all audit procedures and deliver the final audit report no later than September 30, 2025. All work shall be performed primarily in Beijing, China.</w:t>
      </w:r>
    </w:p>
    <w:p>
      <w:pPr>
        <w:numPr>
          <w:ilvl w:val="0"/>
          <w:numId w:val="1001"/>
        </w:numPr>
        <w:pStyle w:val="Compact"/>
      </w:pPr>
      <w:r>
        <w:rPr>
          <w:bCs/>
          <w:b/>
        </w:rPr>
        <w:t xml:space="preserve">Payment Terms:</w:t>
      </w:r>
      <w:r>
        <w:t xml:space="preserve"> </w:t>
      </w:r>
      <w:r>
        <w:t xml:space="preserve">The Purchasing Entity shall remit payment in three (3) installments: 30% upon execution of this Purchase Order, 40% upon completion of fieldwork, and 30% upon delivery and acceptance of the final Auditor's report. All payments shall be made via bank transfer to the Auditor's designated account in Beijing, China, in Chinese Yuan (CNY).</w:t>
      </w:r>
    </w:p>
    <w:p>
      <w:pPr>
        <w:numPr>
          <w:ilvl w:val="0"/>
          <w:numId w:val="1001"/>
        </w:numPr>
        <w:pStyle w:val="Compact"/>
      </w:pPr>
      <w:r>
        <w:rPr>
          <w:bCs/>
          <w:b/>
        </w:rPr>
        <w:t xml:space="preserve">Confidentiality:</w:t>
      </w:r>
      <w:r>
        <w:t xml:space="preserve"> </w:t>
      </w:r>
      <w:r>
        <w:t xml:space="preserve">The Auditor shall maintain strict confidentiality over all financial records, trade secrets, and proprietary information of the Purchasing Entity in accordance with the CPA Law of the PRC and the Civil Code of the People's Republic of China. No information shall be disclosed to any third party without prior written consent, except as required by Chinese regulatory authorities in Beijing.</w:t>
      </w:r>
    </w:p>
    <w:p>
      <w:pPr>
        <w:numPr>
          <w:ilvl w:val="0"/>
          <w:numId w:val="1001"/>
        </w:numPr>
        <w:pStyle w:val="Compact"/>
      </w:pPr>
      <w:r>
        <w:rPr>
          <w:bCs/>
          <w:b/>
        </w:rPr>
        <w:t xml:space="preserve">Professional Standards:</w:t>
      </w:r>
      <w:r>
        <w:t xml:space="preserve"> </w:t>
      </w:r>
      <w:r>
        <w:t xml:space="preserve">The Auditor shall conduct all procedures in accordance with the China Standards on Auditing (CSA) issued by the Chinese Institute of Certified Public Accountants (CICPA) and shall ensure full compliance with all applicable laws and regulations of the People's Republic of China, particularly those enforced within the Municipality of Beijing.</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negotiation. Failing amicable resolution, the dispute shall be submitted to the Beijing Arbitration Commission (BAC) for arbitration in Beijing, China, in accordance with its then-current arbitration rules. The language of arbitration shall be Chinese.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The courts of Beijing, China shall have exclusive jurisdiction over any matters not subject to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orders, or public health emergencies as declared by the Beijing Municipal People's Government.</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the Purchasing Entity and the Auditor in Beijing, China.</w:t>
      </w:r>
    </w:p>
    <w:p>
      <w:pPr>
        <w:pStyle w:val="FirstParagraph"/>
      </w:pPr>
      <w:r>
        <w:t xml:space="preserve">6. Authorization and Signatures</w:t>
      </w:r>
    </w:p>
    <w:p>
      <w:pPr>
        <w:pStyle w:val="BodyText"/>
      </w:pPr>
      <w:r>
        <w:t xml:space="preserve">By signing below, the authorized representatives of both parties acknowledge and agree to all terms, conditions, and obligations set forth in this Purchase Order for the procurement of Auditor services in Beijing, China.</w:t>
      </w:r>
    </w:p>
    <w:p>
      <w:pPr>
        <w:pStyle w:val="BodyText"/>
      </w:pPr>
      <w:r>
        <w:rPr>
          <w:bCs/>
          <w:b/>
        </w:rPr>
        <w:t xml:space="preserve">For the Purchasing Entity</w:t>
      </w:r>
      <w:r>
        <w:br/>
      </w:r>
      <w:r>
        <w:t xml:space="preserve">Beijing Huaxin Industrial Group Co., Ltd.</w:t>
      </w:r>
      <w:r>
        <w:br/>
      </w:r>
      <w:r>
        <w:br/>
      </w:r>
      <w:r>
        <w:t xml:space="preserve">Name: Zhang Wei</w:t>
      </w:r>
      <w:r>
        <w:br/>
      </w:r>
      <w:r>
        <w:t xml:space="preserve">Title: Chief Financial Officer</w:t>
      </w:r>
      <w:r>
        <w:br/>
      </w:r>
      <w:r>
        <w:t xml:space="preserve">Date: _______________</w:t>
      </w:r>
    </w:p>
    <w:p>
      <w:pPr>
        <w:pStyle w:val="BodyText"/>
      </w:pPr>
      <w:r>
        <w:rPr>
          <w:bCs/>
          <w:b/>
        </w:rPr>
        <w:t xml:space="preserve">For the Auditor (Service Provider)</w:t>
      </w:r>
      <w:r>
        <w:br/>
      </w:r>
      <w:r>
        <w:t xml:space="preserve">Beijing Zhongheng CPA LLP</w:t>
      </w:r>
      <w:r>
        <w:br/>
      </w:r>
      <w:r>
        <w:br/>
      </w:r>
      <w:r>
        <w:t xml:space="preserve">Name: Li Fang</w:t>
      </w:r>
      <w:r>
        <w:br/>
      </w:r>
      <w:r>
        <w:t xml:space="preserve">Title: Senior Auditor / Engagement Partner</w:t>
      </w:r>
      <w:r>
        <w:br/>
      </w:r>
      <w:r>
        <w:t xml:space="preserve">Date: _______________</w:t>
      </w:r>
    </w:p>
    <w:p>
      <w:pPr>
        <w:pStyle w:val="BodyText"/>
      </w:pPr>
      <w:r>
        <w:t xml:space="preserve">This Purchase Order (CN-BJ-2025-AUD-0472) is executed in the Municipality of Beijing, People's Republic of China, on the date last written above. This document constitutes a legally binding agreement between the Purchasing Entity and the Auditor for the provision of professional audit services. All references to "Beijing" herein refer to the Municipality of Beijing, China, as the designated place of performance and jurisdiction.</w:t>
      </w:r>
    </w:p>
    <w:p>
      <w:pPr>
        <w:pStyle w:val="BodyText"/>
      </w:pPr>
      <w:r>
        <w:t xml:space="preserve">Document prepared in accordance with the Contract Law provisions of the Civil Code of the PRC and the CPA Law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China Beijing</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