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China</w:t>
      </w:r>
      <w:r>
        <w:t xml:space="preserve"> </w:t>
      </w:r>
      <w:r>
        <w:t xml:space="preserve">Guangzhou</w:t>
      </w:r>
    </w:p>
    <w:bookmarkStart w:id="25" w:name="purchase-order"/>
    <w:p>
      <w:pPr>
        <w:pStyle w:val="Heading1"/>
      </w:pPr>
      <w:r>
        <w:t xml:space="preserve">PURCHASE ORDER</w:t>
      </w:r>
    </w:p>
    <w:p>
      <w:pPr>
        <w:pStyle w:val="FirstParagraph"/>
      </w:pPr>
      <w:r>
        <w:t xml:space="preserve">Purchase Order No.: PO-GZ-2025-04782</w:t>
      </w:r>
    </w:p>
    <w:p>
      <w:pPr>
        <w:pStyle w:val="BodyText"/>
      </w:pPr>
      <w:r>
        <w:t xml:space="preserve">Date of Issue: June 12, 2025</w:t>
      </w:r>
    </w:p>
    <w:p>
      <w:pPr>
        <w:pStyle w:val="BodyText"/>
      </w:pPr>
      <w:r>
        <w:t xml:space="preserve">Valid Until: July 12, 2025</w:t>
      </w:r>
    </w:p>
    <w:p>
      <w:pPr>
        <w:pStyle w:val="BodyText"/>
      </w:pPr>
      <w:r>
        <w:rPr>
          <w:bCs/>
          <w:b/>
        </w:rPr>
        <w:t xml:space="preserve">Issuing Entity:</w:t>
      </w:r>
    </w:p>
    <w:p>
      <w:pPr>
        <w:pStyle w:val="BodyText"/>
      </w:pPr>
      <w:r>
        <w:t xml:space="preserve">Guangzhou Industrial Development Corporation</w:t>
      </w:r>
    </w:p>
    <w:p>
      <w:pPr>
        <w:pStyle w:val="BodyText"/>
      </w:pPr>
      <w:r>
        <w:t xml:space="preserve">No. 388 Tianhe Road, Tianhe District</w:t>
      </w:r>
    </w:p>
    <w:p>
      <w:pPr>
        <w:pStyle w:val="BodyText"/>
      </w:pPr>
      <w:r>
        <w:t xml:space="preserve">China Guangzhou, Guangdong Province 510620</w:t>
      </w:r>
    </w:p>
    <w:p>
      <w:pPr>
        <w:pStyle w:val="BodyText"/>
      </w:pPr>
      <w:r>
        <w:t xml:space="preserve">Tel: +86-20-8765-4321</w:t>
      </w:r>
    </w:p>
    <w:p>
      <w:pPr>
        <w:pStyle w:val="BodyText"/>
      </w:pPr>
      <w:r>
        <w:t xml:space="preserve">Email: procurement@gidc-gz.com</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Guangzhou Certified Auditor &amp; Compliance Group Co., Ltd.</w:t>
            </w:r>
          </w:p>
        </w:tc>
      </w:tr>
      <w:tr>
        <w:tc>
          <w:tcPr/>
          <w:p>
            <w:pPr>
              <w:pStyle w:val="Compact"/>
              <w:jc w:val="left"/>
            </w:pPr>
            <w:r>
              <w:t xml:space="preserve">Address</w:t>
            </w:r>
          </w:p>
        </w:tc>
        <w:tc>
          <w:tcPr/>
          <w:p>
            <w:pPr>
              <w:pStyle w:val="Compact"/>
              <w:jc w:val="left"/>
            </w:pPr>
            <w:r>
              <w:t xml:space="preserve">Suite 1208, International Financial Center, Zhujiang New Town, Tianhe District, China Guangzhou, Guangdong 510623</w:t>
            </w:r>
          </w:p>
        </w:tc>
      </w:tr>
      <w:tr>
        <w:tc>
          <w:tcPr/>
          <w:p>
            <w:pPr>
              <w:pStyle w:val="Compact"/>
              <w:jc w:val="left"/>
            </w:pPr>
            <w:r>
              <w:t xml:space="preserve">Unified Social Credit Code</w:t>
            </w:r>
          </w:p>
        </w:tc>
        <w:tc>
          <w:tcPr/>
          <w:p>
            <w:pPr>
              <w:pStyle w:val="Compact"/>
              <w:jc w:val="left"/>
            </w:pPr>
            <w:r>
              <w:t xml:space="preserve">91440101MA5C8X7K2P</w:t>
            </w:r>
          </w:p>
        </w:tc>
      </w:tr>
      <w:tr>
        <w:tc>
          <w:tcPr/>
          <w:p>
            <w:pPr>
              <w:pStyle w:val="Compact"/>
              <w:jc w:val="left"/>
            </w:pPr>
            <w:r>
              <w:t xml:space="preserve">Contact Person</w:t>
            </w:r>
          </w:p>
        </w:tc>
        <w:tc>
          <w:tcPr/>
          <w:p>
            <w:pPr>
              <w:pStyle w:val="Compact"/>
              <w:jc w:val="left"/>
            </w:pPr>
            <w:r>
              <w:t xml:space="preserve">Mr. Wei Zhang, Senior Auditor and Engagement Partner</w:t>
            </w:r>
          </w:p>
        </w:tc>
      </w:tr>
      <w:tr>
        <w:tc>
          <w:tcPr/>
          <w:p>
            <w:pPr>
              <w:pStyle w:val="Compact"/>
              <w:jc w:val="left"/>
            </w:pPr>
            <w:r>
              <w:t xml:space="preserve">Telephone</w:t>
            </w:r>
          </w:p>
        </w:tc>
        <w:tc>
          <w:tcPr/>
          <w:p>
            <w:pPr>
              <w:pStyle w:val="Compact"/>
              <w:jc w:val="left"/>
            </w:pPr>
            <w:r>
              <w:t xml:space="preserve">+86-20-3891-5567</w:t>
            </w:r>
          </w:p>
        </w:tc>
      </w:tr>
      <w:tr>
        <w:tc>
          <w:tcPr/>
          <w:p>
            <w:pPr>
              <w:pStyle w:val="Compact"/>
              <w:jc w:val="left"/>
            </w:pPr>
            <w:r>
              <w:t xml:space="preserve">Email</w:t>
            </w:r>
          </w:p>
        </w:tc>
        <w:tc>
          <w:tcPr/>
          <w:p>
            <w:pPr>
              <w:pStyle w:val="Compact"/>
              <w:jc w:val="left"/>
            </w:pPr>
            <w:r>
              <w:t xml:space="preserve">engagement@gz-auditor-group.cn</w:t>
            </w:r>
          </w:p>
        </w:tc>
      </w:tr>
      <w:tr>
        <w:tc>
          <w:tcPr/>
          <w:p>
            <w:pPr>
              <w:pStyle w:val="Compact"/>
              <w:jc w:val="left"/>
            </w:pPr>
            <w:r>
              <w:t xml:space="preserve">Bank Account</w:t>
            </w:r>
          </w:p>
        </w:tc>
        <w:tc>
          <w:tcPr/>
          <w:p>
            <w:pPr>
              <w:pStyle w:val="Compact"/>
              <w:jc w:val="left"/>
            </w:pPr>
            <w:r>
              <w:t xml:space="preserve">China Merchants Bank, Guangzhou Branch – Account No. 6225 8801 2025 4782 913</w:t>
            </w:r>
          </w:p>
        </w:tc>
      </w:tr>
    </w:tbl>
    <w:bookmarkEnd w:id="20"/>
    <w:bookmarkStart w:id="21" w:name="description-of-goods-services"/>
    <w:p>
      <w:pPr>
        <w:pStyle w:val="Heading2"/>
      </w:pPr>
      <w:r>
        <w:t xml:space="preserve">2. Description of Goods / Services</w:t>
      </w:r>
    </w:p>
    <w:p>
      <w:pPr>
        <w:pStyle w:val="FirstParagraph"/>
      </w:pPr>
      <w:r>
        <w:t xml:space="preserve">This Purchase Order is issued by Guangzhou Industrial Development Corporation (hereinafter referred to as the "Buyer") to Guangzhou Certified Auditor &amp; Compliance Group Co., Ltd. (hereinafter referred to as the "Auditor") for the provision of comprehensive financial audit, compliance review, and internal control assessment services to be performed at the Buyer's principal operations facility located in China Guangzhou. The Auditor shall conduct a full-scope annual financial audit in accordance with the Chinese Accounting Standards for Business Enterprises (CAS) and the International Standards on Auditing (ISA) as adopted by the Chinese Institute of Certified Public Accountants (CICPA).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Full-scope annual financial audit of consolidated financial statements for fiscal year 2024, including balance sheet, income statement, cash flow statement, and notes to the financial statements, conducted by a team of no fewer than five (5) certified Auditors based in China Guangzhou.</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Internal control assessment and SOX-equivalent compliance review covering all operational departments of the Buyer's manufacturing and distribution facilities in China Guangzhou, including risk mapping, control testing, and remediation recommendations.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168,000.00</w:t>
            </w:r>
          </w:p>
        </w:tc>
        <w:tc>
          <w:tcPr/>
          <w:p>
            <w:pPr>
              <w:pStyle w:val="Compact"/>
              <w:jc w:val="left"/>
            </w:pPr>
            <w:r>
              <w:t xml:space="preserve">168,000.00</w:t>
            </w:r>
          </w:p>
        </w:tc>
      </w:tr>
      <w:tr>
        <w:tc>
          <w:tcPr/>
          <w:p>
            <w:pPr>
              <w:pStyle w:val="Compact"/>
              <w:jc w:val="left"/>
            </w:pPr>
            <w:r>
              <w:t xml:space="preserve">03</w:t>
            </w:r>
          </w:p>
        </w:tc>
        <w:tc>
          <w:tcPr/>
          <w:p>
            <w:pPr>
              <w:pStyle w:val="Compact"/>
              <w:jc w:val="left"/>
            </w:pPr>
            <w:r>
              <w:t xml:space="preserve">Tax compliance audit and transfer pricing documentation review for the fiscal year 2024, ensuring full alignment with the State Taxation Administration of China Guangzhou and national tax regulations.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04</w:t>
            </w:r>
          </w:p>
        </w:tc>
        <w:tc>
          <w:tcPr/>
          <w:p>
            <w:pPr>
              <w:pStyle w:val="Compact"/>
              <w:jc w:val="left"/>
            </w:pPr>
            <w:r>
              <w:t xml:space="preserve">Interim quarterly review services (Q1 and Q2 2025) performed by the designated Auditor team stationed in China Guangzhou, including analytical procedures and management inquiry documentation.</w:t>
            </w:r>
          </w:p>
        </w:tc>
        <w:tc>
          <w:tcPr/>
          <w:p>
            <w:pPr>
              <w:pStyle w:val="Compact"/>
              <w:jc w:val="left"/>
            </w:pPr>
            <w:r>
              <w:t xml:space="preserve">2</w:t>
            </w:r>
          </w:p>
        </w:tc>
        <w:tc>
          <w:tcPr/>
          <w:p>
            <w:pPr>
              <w:pStyle w:val="Compact"/>
              <w:jc w:val="left"/>
            </w:pPr>
            <w:r>
              <w:t xml:space="preserve">Quarter</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On-site fieldwork, travel, and accommodation expenses for the Auditor engagement team operating within the China Guangzhou metropolitan area during the audit period.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left"/>
            </w:pPr>
            <w:r>
              <w:t xml:space="preserve">Subtotal</w:t>
            </w:r>
          </w:p>
        </w:tc>
        <w:tc>
          <w:tcPr/>
          <w:p>
            <w:pPr>
              <w:pStyle w:val="Compact"/>
              <w:jc w:val="left"/>
            </w:pPr>
            <w:r>
              <w:t xml:space="preserve">673,000.00</w:t>
            </w:r>
          </w:p>
        </w:tc>
      </w:tr>
      <w:tr>
        <w:tc>
          <w:tcPr>
            <w:gridSpan w:val="5"/>
          </w:tcPr>
          <w:p>
            <w:pPr>
              <w:pStyle w:val="Compact"/>
              <w:jc w:val="left"/>
            </w:pPr>
            <w:r>
              <w:t xml:space="preserve">VAT (6% Service Tax)</w:t>
            </w:r>
          </w:p>
        </w:tc>
        <w:tc>
          <w:tcPr/>
          <w:p>
            <w:pPr>
              <w:pStyle w:val="Compact"/>
              <w:jc w:val="left"/>
            </w:pPr>
            <w:r>
              <w:t xml:space="preserve">40,380.00</w:t>
            </w:r>
          </w:p>
        </w:tc>
      </w:tr>
      <w:tr>
        <w:tc>
          <w:tcPr>
            <w:gridSpan w:val="5"/>
          </w:tcPr>
          <w:p>
            <w:pPr>
              <w:pStyle w:val="Compact"/>
              <w:jc w:val="left"/>
            </w:pPr>
            <w:r>
              <w:t xml:space="preserve">TOTAL AMOUNT DUE (CNY)</w:t>
            </w:r>
          </w:p>
        </w:tc>
        <w:tc>
          <w:tcPr/>
          <w:p>
            <w:pPr>
              <w:pStyle w:val="Compact"/>
              <w:jc w:val="left"/>
            </w:pPr>
            <w:r>
              <w:t xml:space="preserve">713,380.00</w:t>
            </w:r>
          </w:p>
        </w:tc>
      </w:tr>
    </w:tbl>
    <w:bookmarkEnd w:id="21"/>
    <w:bookmarkStart w:id="22" w:name="scope-and-deliverables"/>
    <w:p>
      <w:pPr>
        <w:pStyle w:val="Heading2"/>
      </w:pPr>
      <w:r>
        <w:t xml:space="preserve">3. Scope and Deliverables</w:t>
      </w:r>
    </w:p>
    <w:p>
      <w:pPr>
        <w:pStyle w:val="FirstParagraph"/>
      </w:pPr>
      <w:r>
        <w:t xml:space="preserve">The Auditor shall deliver the following items as part of this Purchase Order engagement in China Guangzhou:</w:t>
      </w:r>
    </w:p>
    <w:p>
      <w:pPr>
        <w:numPr>
          <w:ilvl w:val="0"/>
          <w:numId w:val="1001"/>
        </w:numPr>
        <w:pStyle w:val="Compact"/>
      </w:pPr>
      <w:r>
        <w:t xml:space="preserve">An unqualified or qualified audit opinion letter signed by the lead Auditor and the firm's designated signatory, issued within thirty (30) calendar days of the completion of fieldwork.</w:t>
      </w:r>
    </w:p>
    <w:p>
      <w:pPr>
        <w:numPr>
          <w:ilvl w:val="0"/>
          <w:numId w:val="1001"/>
        </w:numPr>
        <w:pStyle w:val="Compact"/>
      </w:pPr>
      <w:r>
        <w:t xml:space="preserve">A detailed management letter identifying material weaknesses, significant deficiencies, and recommended corrective actions in the Buyer's internal control environment.</w:t>
      </w:r>
    </w:p>
    <w:p>
      <w:pPr>
        <w:numPr>
          <w:ilvl w:val="0"/>
          <w:numId w:val="1001"/>
        </w:numPr>
        <w:pStyle w:val="Compact"/>
      </w:pPr>
      <w:r>
        <w:t xml:space="preserve">A transfer pricing benchmarking report and tax compliance certification suitable for submission to the China Guangzhou Municipal Tax Bureau.</w:t>
      </w:r>
    </w:p>
    <w:p>
      <w:pPr>
        <w:numPr>
          <w:ilvl w:val="0"/>
          <w:numId w:val="1001"/>
        </w:numPr>
        <w:pStyle w:val="Compact"/>
      </w:pPr>
      <w:r>
        <w:t xml:space="preserve">Two interim review memoranda for Q1 and Q2 2025, each accompanied by a summary of exceptions and follow-up actions.</w:t>
      </w:r>
    </w:p>
    <w:p>
      <w:pPr>
        <w:numPr>
          <w:ilvl w:val="0"/>
          <w:numId w:val="1001"/>
        </w:numPr>
        <w:pStyle w:val="Compact"/>
      </w:pPr>
      <w:r>
        <w:t xml:space="preserve">All working papers, audit evidence, and supporting documentation retained by the Auditor for a minimum period of ten (10) years in compliance with CICPA archiving regulations.</w:t>
      </w:r>
    </w:p>
    <w:bookmarkEnd w:id="22"/>
    <w:bookmarkStart w:id="23"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People's Republic of China, including the Civil Code of the PRC and the Audit Law of the PRC. Any disputes arising from this Purchase Order shall be resolved through arbitration at the China International Economic and Trade Arbitration Commission (CIETAC), Guangzhou Sub-Commission, located in China Guangzhou.</w:t>
      </w:r>
    </w:p>
    <w:p>
      <w:pPr>
        <w:numPr>
          <w:ilvl w:val="0"/>
          <w:numId w:val="1002"/>
        </w:numPr>
        <w:pStyle w:val="Compact"/>
      </w:pPr>
      <w:r>
        <w:rPr>
          <w:bCs/>
          <w:b/>
        </w:rPr>
        <w:t xml:space="preserve">Confidentiality:</w:t>
      </w:r>
      <w:r>
        <w:t xml:space="preserve"> </w:t>
      </w:r>
      <w:r>
        <w:t xml:space="preserve">The Auditor agrees to maintain strict confidentiality over all financial data, trade secrets, and proprietary information of the Buyer obtained during the course of the audit engagement in China Guangzhou. A separate Non-Disclosure Agreement (NDA) is attached as Annex A to this Purchase Order.</w:t>
      </w:r>
    </w:p>
    <w:p>
      <w:pPr>
        <w:numPr>
          <w:ilvl w:val="0"/>
          <w:numId w:val="1002"/>
        </w:numPr>
        <w:pStyle w:val="Compact"/>
      </w:pPr>
      <w:r>
        <w:rPr>
          <w:bCs/>
          <w:b/>
        </w:rPr>
        <w:t xml:space="preserve">Independence:</w:t>
      </w:r>
      <w:r>
        <w:t xml:space="preserve"> </w:t>
      </w:r>
      <w:r>
        <w:t xml:space="preserve">The Auditor warrants that neither the firm nor any member of the engagement team has any financial, personal, or professional relationship with the Buyer that would impair the Auditor's independence or objectivity as required by the CICPA Code of Ethics.</w:t>
      </w:r>
    </w:p>
    <w:p>
      <w:pPr>
        <w:numPr>
          <w:ilvl w:val="0"/>
          <w:numId w:val="1002"/>
        </w:numPr>
        <w:pStyle w:val="Compact"/>
      </w:pPr>
      <w:r>
        <w:rPr>
          <w:bCs/>
          <w:b/>
        </w:rPr>
        <w:t xml:space="preserve">Timeline:</w:t>
      </w:r>
      <w:r>
        <w:t xml:space="preserve"> </w:t>
      </w:r>
      <w:r>
        <w:t xml:space="preserve">Fieldwork for the annual audit shall commence on July 1, 2025, and conclude no later than August 15, 2025. The final audit report shall be delivered to the Buyer's Board of Directors no later than September 15, 2025.</w:t>
      </w:r>
    </w:p>
    <w:p>
      <w:pPr>
        <w:numPr>
          <w:ilvl w:val="0"/>
          <w:numId w:val="1002"/>
        </w:numPr>
        <w:pStyle w:val="Compact"/>
      </w:pPr>
      <w:r>
        <w:rPr>
          <w:bCs/>
          <w:b/>
        </w:rPr>
        <w:t xml:space="preserve">Payment Terms:</w:t>
      </w:r>
      <w:r>
        <w:t xml:space="preserve"> </w:t>
      </w:r>
      <w:r>
        <w:t xml:space="preserve">Payment shall be made in three installments: (a) 40% (CNY 285,352.00) upon execution of this Purchase Order; (b) 40% (CNY 285,352.00) upon completion of fieldwork and delivery of the draft audit report; and (c) 20% (CNY 142,676.00) upon delivery of the final signed audit opinion. All payments shall be made via bank transfer to the account specified in Section 1.</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government mandates, or public health emergencies affecting operations in China Guangzhou.</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the Auditor for all services rendered up to the date of termination on a pro-rata basis.</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engagement of the Auditor in China Guangzhou. This Purchase Order constitutes a binding commercial agreement between the Buyer and the Auditor upon execution by both authorized representatives.</w:t>
      </w:r>
    </w:p>
    <w:p>
      <w:pPr>
        <w:pStyle w:val="BodyText"/>
      </w:pPr>
      <w:r>
        <w:rPr>
          <w:bCs/>
          <w:b/>
        </w:rPr>
        <w:t xml:space="preserve">For and on behalf of the Buyer:</w:t>
      </w:r>
    </w:p>
    <w:p>
      <w:pPr>
        <w:pStyle w:val="BodyText"/>
      </w:pPr>
      <w:r>
        <w:t xml:space="preserve">Guangzhou Industrial Development Corporation</w:t>
      </w:r>
    </w:p>
    <w:p>
      <w:pPr>
        <w:pStyle w:val="BodyText"/>
      </w:pPr>
      <w:r>
        <w:t xml:space="preserve">Name: Li Minghua</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the Auditor:</w:t>
      </w:r>
    </w:p>
    <w:p>
      <w:pPr>
        <w:pStyle w:val="BodyText"/>
      </w:pPr>
      <w:r>
        <w:t xml:space="preserve">Guangzhou Certified Auditor &amp; Compliance Group Co., Ltd.</w:t>
      </w:r>
    </w:p>
    <w:p>
      <w:pPr>
        <w:pStyle w:val="BodyText"/>
      </w:pPr>
      <w:r>
        <w:t xml:space="preserve">Name: Wei Zhang</w:t>
      </w:r>
      <w:r>
        <w:br/>
      </w:r>
      <w:r>
        <w:t xml:space="preserve">Title: Engagement Partner, Senior Auditor</w:t>
      </w:r>
      <w:r>
        <w:br/>
      </w:r>
      <w:r>
        <w:t xml:space="preserve">Signature: _________________________</w:t>
      </w:r>
      <w:r>
        <w:br/>
      </w:r>
      <w:r>
        <w:t xml:space="preserve">Date: _________________________</w:t>
      </w:r>
    </w:p>
    <w:p>
      <w:pPr>
        <w:pStyle w:val="BodyText"/>
      </w:pPr>
      <w:r>
        <w:t xml:space="preserve">This Purchase Order (PO-GZ-2025-04782) is issued for the procurement of professional Auditor services in China Guangzhou. All communications regarding this Purchase Order shall be directed to the procurement department of the Buyer at the address listed above. This document is valid for a period of thirty (30) days from the date of issue. Unauthorized reproduction or distribution of this Purchase Order is strictly prohibited.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China Guangzhou</dc:title>
  <dc:creator/>
  <dc:language>en</dc:language>
  <cp:keywords/>
  <dcterms:created xsi:type="dcterms:W3CDTF">2026-10-10T06:56:01Z</dcterms:created>
  <dcterms:modified xsi:type="dcterms:W3CDTF">2026-10-10T06:56:01Z</dcterms:modified>
</cp:coreProperties>
</file>

<file path=docProps/custom.xml><?xml version="1.0" encoding="utf-8"?>
<Properties xmlns="http://schemas.openxmlformats.org/officeDocument/2006/custom-properties" xmlns:vt="http://schemas.openxmlformats.org/officeDocument/2006/docPropsVTypes"/>
</file>