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Professional Auditor Engagement – Germany Berlin</w:t>
      </w:r>
    </w:p>
    <w:p>
      <w:pPr>
        <w:pStyle w:val="BodyText"/>
      </w:pPr>
      <w:r>
        <w:t xml:space="preserve">Issued in accordance with German Commercial Code (HGB) and applicable EU procurement regulations</w:t>
      </w:r>
    </w:p>
    <w:bookmarkEnd w:id="20"/>
    <w:p>
      <w:pPr>
        <w:pStyle w:val="BodyText"/>
      </w:pPr>
      <w:r>
        <w:t xml:space="preserve">PO No.: DE-BER-2025-AUD-0472</w:t>
      </w:r>
      <w:r>
        <w:br/>
      </w:r>
      <w:r>
        <w:t xml:space="preserve">Date of Issue: 14 June 2025</w:t>
      </w:r>
      <w:r>
        <w:br/>
      </w:r>
      <w:r>
        <w:t xml:space="preserve">Valid Until: 14 July 2025</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Purchaser (Buyer)</w:t>
            </w:r>
          </w:p>
        </w:tc>
        <w:tc>
          <w:tcPr/>
          <w:p>
            <w:pPr>
              <w:pStyle w:val="Compact"/>
              <w:jc w:val="left"/>
            </w:pPr>
            <w:r>
              <w:t xml:space="preserve">Supplier (Auditor)</w:t>
            </w:r>
          </w:p>
        </w:tc>
      </w:tr>
      <w:tr>
        <w:tc>
          <w:tcPr/>
          <w:p>
            <w:pPr>
              <w:pStyle w:val="Compact"/>
              <w:jc w:val="left"/>
            </w:pPr>
            <w:r>
              <w:rPr>
                <w:bCs/>
                <w:b/>
              </w:rPr>
              <w:t xml:space="preserve">Meridian Industrial Holdings GmbH</w:t>
            </w:r>
            <w:r>
              <w:br/>
            </w:r>
            <w:r>
              <w:t xml:space="preserve">Friedrichstraße 183</w:t>
            </w:r>
            <w:r>
              <w:br/>
            </w:r>
            <w:r>
              <w:t xml:space="preserve">10117 Berlin, Germany</w:t>
            </w:r>
            <w:r>
              <w:br/>
            </w:r>
            <w:r>
              <w:t xml:space="preserve">VAT ID: DE 312 456 789</w:t>
            </w:r>
            <w:r>
              <w:br/>
            </w:r>
            <w:r>
              <w:t xml:space="preserve">Commercial Register: HRB 128 456, Amtsgericht Berlin-Charlottenburg</w:t>
            </w:r>
            <w:r>
              <w:br/>
            </w:r>
            <w:r>
              <w:t xml:space="preserve">Contact: procurement@meridian-industrial.de</w:t>
            </w:r>
            <w:r>
              <w:br/>
            </w:r>
            <w:r>
              <w:t xml:space="preserve">Phone: +49 30 555 0142</w:t>
            </w:r>
          </w:p>
        </w:tc>
        <w:tc>
          <w:tcPr/>
          <w:p>
            <w:pPr>
              <w:pStyle w:val="Compact"/>
              <w:jc w:val="left"/>
            </w:pPr>
            <w:r>
              <w:rPr>
                <w:bCs/>
                <w:b/>
              </w:rPr>
              <w:t xml:space="preserve">Dr. Katharina Vogel – Certified Auditor (Wirtschaftsprüferin)</w:t>
            </w:r>
            <w:r>
              <w:br/>
            </w:r>
            <w:r>
              <w:t xml:space="preserve">Auditor Services Berlin GmbH</w:t>
            </w:r>
            <w:r>
              <w:br/>
            </w:r>
            <w:r>
              <w:t xml:space="preserve">Unter den Linden 42</w:t>
            </w:r>
            <w:r>
              <w:br/>
            </w:r>
            <w:r>
              <w:t xml:space="preserve">10117 Berlin, Germany</w:t>
            </w:r>
            <w:r>
              <w:br/>
            </w:r>
            <w:r>
              <w:t xml:space="preserve">VAT ID: DE 298 741 356</w:t>
            </w:r>
            <w:r>
              <w:br/>
            </w:r>
            <w:r>
              <w:t xml:space="preserve">Commercial Register: HRB 94 210, Amtsgericht Berlin-Charlottenburg</w:t>
            </w:r>
            <w:r>
              <w:br/>
            </w:r>
            <w:r>
              <w:t xml:space="preserve">Contact: k.vogel@auditor-berlin.de</w:t>
            </w:r>
            <w:r>
              <w:br/>
            </w:r>
            <w:r>
              <w:t xml:space="preserve">Phone: +49 30 555 0891</w:t>
            </w:r>
          </w:p>
        </w:tc>
      </w:tr>
    </w:tbl>
    <w:bookmarkEnd w:id="21"/>
    <w:bookmarkStart w:id="22" w:name="Xeb0d612b89377d5bde300cdba309f99d50cbb85"/>
    <w:p>
      <w:pPr>
        <w:pStyle w:val="Heading2"/>
      </w:pPr>
      <w:r>
        <w:t xml:space="preserve">2. Description of Services – Auditor Engagement</w:t>
      </w:r>
    </w:p>
    <w:p>
      <w:pPr>
        <w:pStyle w:val="FirstParagraph"/>
      </w:pPr>
      <w:r>
        <w:t xml:space="preserve">This</w:t>
      </w:r>
      <w:r>
        <w:t xml:space="preserve"> </w:t>
      </w:r>
      <w:r>
        <w:t xml:space="preserve">Purchase Order</w:t>
      </w:r>
      <w:r>
        <w:t xml:space="preserve"> </w:t>
      </w:r>
      <w:r>
        <w:t xml:space="preserve">is issued by Meridian Industrial Holdings GmbH to formally engage the services of a qualified</w:t>
      </w:r>
      <w:r>
        <w:t xml:space="preserve"> </w:t>
      </w:r>
      <w:r>
        <w:t xml:space="preserve">Auditor</w:t>
      </w:r>
      <w:r>
        <w:t xml:space="preserve"> </w:t>
      </w:r>
      <w:r>
        <w:t xml:space="preserve">for the fiscal year 2024/2025. The</w:t>
      </w:r>
      <w:r>
        <w:t xml:space="preserve"> </w:t>
      </w:r>
      <w:r>
        <w:t xml:space="preserve">Auditor</w:t>
      </w:r>
      <w:r>
        <w:t xml:space="preserve"> </w:t>
      </w:r>
      <w:r>
        <w:t xml:space="preserve">shall perform a comprehensive statutory audit of the company's financial statements in full compliance with the German Commercial Code (Handelsgesetzbuch – HGB), the German Audit Act (Wirtschaftsprüferordnung – WPO), and the applicable International Standards on Auditing (ISA) as adopted in the European Union. The engagement is to be carried out within the jurisdiction of</w:t>
      </w:r>
      <w:r>
        <w:t xml:space="preserve"> </w:t>
      </w:r>
      <w:r>
        <w:t xml:space="preserve">Germany Berlin</w:t>
      </w:r>
      <w:r>
        <w:t xml:space="preserve">, with all on-site inspections, document reviews, and stakeholder interviews to take place at the Purchaser's registered office in Berlin and at the Auditor's professional premises in</w:t>
      </w:r>
      <w:r>
        <w:t xml:space="preserve"> </w:t>
      </w:r>
      <w:r>
        <w:t xml:space="preserve">Germany Berlin</w:t>
      </w:r>
      <w:r>
        <w:t xml:space="preserve">.</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Statutory audit of annual financial statements (Jahresabschluss) for FY 2024/2025, including balance sheet, profit and loss account, and management report, conducted in Germany Berlin</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Internal control assessment and risk-based audit planning session at the Purchaser's Berlin headquarters</w:t>
            </w:r>
          </w:p>
        </w:tc>
        <w:tc>
          <w:tcPr/>
          <w:p>
            <w:pPr>
              <w:pStyle w:val="Compact"/>
              <w:jc w:val="left"/>
            </w:pPr>
            <w:r>
              <w:t xml:space="preserve">3</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Review of tax compliance and reconciliation with the Finanzamt Berlin (Berlin Tax Office) filings</w:t>
            </w:r>
          </w:p>
        </w:tc>
        <w:tc>
          <w:tcPr/>
          <w:p>
            <w:pPr>
              <w:pStyle w:val="Compact"/>
              <w:jc w:val="left"/>
            </w:pPr>
            <w:r>
              <w:t xml:space="preserve">2</w:t>
            </w:r>
          </w:p>
        </w:tc>
        <w:tc>
          <w:tcPr/>
          <w:p>
            <w:pPr>
              <w:pStyle w:val="Compact"/>
              <w:jc w:val="left"/>
            </w:pPr>
            <w:r>
              <w:t xml:space="preserve">Days</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Issuance of the formal Auditor's report (Prüfungsbericht) and management letter with recommendations, delivered to the Purchaser in Germany Berlin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Post-audit consultation and Q&amp;A session with the Board of Directors (Vorstand) in Berlin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w:t>
            </w:r>
          </w:p>
        </w:tc>
        <w:tc>
          <w:tcPr/>
          <w:p>
            <w:pPr>
              <w:pStyle w:val="Compact"/>
              <w:jc w:val="left"/>
            </w:pPr>
            <w:r>
              <w:t xml:space="preserve">28,050.00</w:t>
            </w:r>
          </w:p>
        </w:tc>
      </w:tr>
      <w:tr>
        <w:tc>
          <w:tcPr>
            <w:gridSpan w:val="5"/>
          </w:tcPr>
          <w:p>
            <w:pPr>
              <w:pStyle w:val="Compact"/>
              <w:jc w:val="right"/>
            </w:pPr>
            <w:r>
              <w:t xml:space="preserve">VAT (Mehrwertsteuer) at 19%</w:t>
            </w:r>
          </w:p>
        </w:tc>
        <w:tc>
          <w:tcPr/>
          <w:p>
            <w:pPr>
              <w:pStyle w:val="Compact"/>
              <w:jc w:val="left"/>
            </w:pPr>
            <w:r>
              <w:t xml:space="preserve">5,329.50</w:t>
            </w:r>
          </w:p>
        </w:tc>
      </w:tr>
      <w:tr>
        <w:tc>
          <w:tcPr>
            <w:gridSpan w:val="5"/>
          </w:tcPr>
          <w:p>
            <w:pPr>
              <w:pStyle w:val="Compact"/>
              <w:jc w:val="right"/>
            </w:pPr>
            <w:r>
              <w:t xml:space="preserve">Grand Total (EUR)</w:t>
            </w:r>
          </w:p>
        </w:tc>
        <w:tc>
          <w:tcPr/>
          <w:p>
            <w:pPr>
              <w:pStyle w:val="Compact"/>
              <w:jc w:val="left"/>
            </w:pPr>
            <w:r>
              <w:t xml:space="preserve">33,379.50</w:t>
            </w:r>
          </w:p>
        </w:tc>
      </w:tr>
    </w:tbl>
    <w:bookmarkEnd w:id="23"/>
    <w:bookmarkStart w:id="24" w:name="payment-terms-and-conditions"/>
    <w:p>
      <w:pPr>
        <w:pStyle w:val="Heading2"/>
      </w:pPr>
      <w:r>
        <w:t xml:space="preserve">4. Payment Terms and Conditions</w:t>
      </w:r>
    </w:p>
    <w:p>
      <w:pPr>
        <w:pStyle w:val="FirstParagraph"/>
      </w:pPr>
      <w:r>
        <w:t xml:space="preserve">All payments under this</w:t>
      </w:r>
      <w:r>
        <w:t xml:space="preserve"> </w:t>
      </w:r>
      <w:r>
        <w:t xml:space="preserve">Purchase Order</w:t>
      </w:r>
      <w:r>
        <w:t xml:space="preserve"> </w:t>
      </w:r>
      <w:r>
        <w:t xml:space="preserve">shall be made in Euros (EUR) via bank transfer to the</w:t>
      </w:r>
      <w:r>
        <w:t xml:space="preserve"> </w:t>
      </w:r>
      <w:r>
        <w:t xml:space="preserve">Auditor</w:t>
      </w:r>
      <w:r>
        <w:t xml:space="preserve">'s designated account at a licensed German bank in</w:t>
      </w:r>
      <w:r>
        <w:t xml:space="preserve"> </w:t>
      </w:r>
      <w:r>
        <w:t xml:space="preserve">Germany Berlin</w:t>
      </w:r>
      <w:r>
        <w:t xml:space="preserve">. The payment schedule is as follows: 40% upon acceptance of this Purchase Order, 40% upon completion of the fieldwork phase, and the remaining 20% upon delivery and acceptance of the final Auditor's report. Payment is due within 14 calendar days of invoice receipt, in accordance with the German Payment Delay Act (Gesetz über den Schutz vor verspäteten Zahlungen – VZG). Late payments shall accrue interest at the statutory rate of 8 percentage points above the European Central Bank base rate.</w:t>
      </w:r>
    </w:p>
    <w:bookmarkEnd w:id="24"/>
    <w:bookmarkStart w:id="25" w:name="Xd46b32632bdbd14289bf6a4c3b36a5f75733cad"/>
    <w:p>
      <w:pPr>
        <w:pStyle w:val="Heading2"/>
      </w:pPr>
      <w:r>
        <w:t xml:space="preserve">5. Terms and Conditions Governing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Germany Berlin.</w:t>
      </w:r>
    </w:p>
    <w:p>
      <w:pPr>
        <w:numPr>
          <w:ilvl w:val="0"/>
          <w:numId w:val="1001"/>
        </w:numPr>
        <w:pStyle w:val="Compact"/>
      </w:pPr>
      <w:r>
        <w:rPr>
          <w:bCs/>
          <w:b/>
        </w:rPr>
        <w:t xml:space="preserve">Professional Independence:</w:t>
      </w:r>
      <w:r>
        <w:t xml:space="preserve"> </w:t>
      </w:r>
      <w:r>
        <w:t xml:space="preserve">The Auditor warrants full professional independence and objectivity in the performance of all audit services. The Auditor shall not accept any engagement or financial interest that could compromise the integrity of the audit process, in compliance with the WPO and the rules of the Wirtschaftsprüferkammer (German Institute of Certified Public Accountants).</w:t>
      </w:r>
    </w:p>
    <w:p>
      <w:pPr>
        <w:numPr>
          <w:ilvl w:val="0"/>
          <w:numId w:val="1001"/>
        </w:numPr>
        <w:pStyle w:val="Compact"/>
      </w:pPr>
      <w:r>
        <w:rPr>
          <w:bCs/>
          <w:b/>
        </w:rPr>
        <w:t xml:space="preserve">Confidentiality and Data Protection:</w:t>
      </w:r>
      <w:r>
        <w:t xml:space="preserve"> </w:t>
      </w:r>
      <w:r>
        <w:t xml:space="preserve">The Auditor shall handle all financial records, internal documents, and proprietary information of the Purchaser with the utmost confidentiality. All data processing shall comply with the General Data Protection Regulation (GDPR) and the German Federal Data Protection Act (Bundesdatenschutzgesetz – BDSG). Data storage and processing shall occur exclusively within Germany Berlin or within the European Economic Area.</w:t>
      </w:r>
    </w:p>
    <w:p>
      <w:pPr>
        <w:numPr>
          <w:ilvl w:val="0"/>
          <w:numId w:val="1001"/>
        </w:numPr>
        <w:pStyle w:val="Compact"/>
      </w:pPr>
      <w:r>
        <w:rPr>
          <w:bCs/>
          <w:b/>
        </w:rPr>
        <w:t xml:space="preserve">Insurance and Liability:</w:t>
      </w:r>
      <w:r>
        <w:t xml:space="preserve"> </w:t>
      </w:r>
      <w:r>
        <w:t xml:space="preserve">The Auditor shall maintain professional indemnity insurance (Berufshaftpflichtversicherung) with a minimum coverage of EUR 2,000,000 per claim. The Auditor's liability for gross negligence and intentional misconduct shall be unlimited; for simple negligence, liability is capped at the total value of this Purchase Order.</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Auditor shall be compensated for all work completed up to the date of termination, and all documents and records shall be returned to the Purchaser within 5 business days.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pandemics affecting operations in Germany Berlin.</w:t>
      </w:r>
    </w:p>
    <w:p>
      <w:pPr>
        <w:numPr>
          <w:ilvl w:val="0"/>
          <w:numId w:val="1001"/>
        </w:numPr>
        <w:pStyle w:val="Compact"/>
      </w:pPr>
      <w:r>
        <w:rPr>
          <w:bCs/>
          <w:b/>
        </w:rPr>
        <w:t xml:space="preserve">Compliance:</w:t>
      </w:r>
      <w:r>
        <w:t xml:space="preserve"> </w:t>
      </w:r>
      <w:r>
        <w:t xml:space="preserve">The Auditor shall ensure full compliance with all applicable anti-money laundering regulations (Geldwäschegesetz – GwG) and shall report any suspicious transactions to the relevant German authorities as required by law.</w:t>
      </w:r>
    </w:p>
    <w:p>
      <w:pPr>
        <w:numPr>
          <w:ilvl w:val="0"/>
          <w:numId w:val="1001"/>
        </w:numPr>
        <w:pStyle w:val="Compact"/>
      </w:pPr>
      <w:r>
        <w:rPr>
          <w:bCs/>
          <w:b/>
        </w:rPr>
        <w:t xml:space="preserve">Amendments:</w:t>
      </w:r>
      <w:r>
        <w:t xml:space="preserve"> </w:t>
      </w:r>
      <w:r>
        <w:t xml:space="preserve">Any amendments or modifications to this Purchase Order must be made in writing and signed by authorized representatives of both parties. Verbal agreements or informal communications shall not constitute a valid amendment.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engagement of the Auditor in Germany Berlin. This document constitutes a binding commercial agreement between the parties as of the date of the last signature.</w:t>
      </w:r>
    </w:p>
    <w:bookmarkEnd w:id="26"/>
    <w:p>
      <w:pPr>
        <w:pStyle w:val="BodyText"/>
      </w:pPr>
      <w:r>
        <w:rPr>
          <w:bCs/>
          <w:b/>
        </w:rPr>
        <w:t xml:space="preserve">For and on behalf of the Purchaser:</w:t>
      </w:r>
    </w:p>
    <w:p>
      <w:pPr>
        <w:pStyle w:val="BodyText"/>
      </w:pPr>
      <w:r>
        <w:t xml:space="preserve">Meridian Industrial Holdings GmbH</w:t>
      </w:r>
    </w:p>
    <w:p>
      <w:pPr>
        <w:pStyle w:val="BodyText"/>
      </w:pPr>
      <w:r>
        <w:t xml:space="preserve">Name: Dr. Markus Steinbach</w:t>
      </w:r>
      <w:r>
        <w:br/>
      </w:r>
      <w:r>
        <w:t xml:space="preserve">Title: Chief Financial Officer (CFO)</w:t>
      </w:r>
      <w:r>
        <w:br/>
      </w:r>
      <w:r>
        <w:t xml:space="preserve">Signature: _________________________</w:t>
      </w:r>
      <w:r>
        <w:br/>
      </w:r>
      <w:r>
        <w:t xml:space="preserve">Date: _________________________</w:t>
      </w:r>
    </w:p>
    <w:p>
      <w:pPr>
        <w:pStyle w:val="BodyText"/>
      </w:pPr>
      <w:r>
        <w:rPr>
          <w:bCs/>
          <w:b/>
        </w:rPr>
        <w:t xml:space="preserve">For and on behalf of the Auditor:</w:t>
      </w:r>
    </w:p>
    <w:p>
      <w:pPr>
        <w:pStyle w:val="BodyText"/>
      </w:pPr>
      <w:r>
        <w:t xml:space="preserve">Auditor Services Berlin GmbH</w:t>
      </w:r>
    </w:p>
    <w:p>
      <w:pPr>
        <w:pStyle w:val="BodyText"/>
      </w:pPr>
      <w:r>
        <w:t xml:space="preserve">Name: Dr. Katharina Vogel</w:t>
      </w:r>
      <w:r>
        <w:br/>
      </w:r>
      <w:r>
        <w:t xml:space="preserve">Title: Wirtschaftsprüferin / Lead Auditor</w:t>
      </w:r>
      <w:r>
        <w:br/>
      </w:r>
      <w:r>
        <w:t xml:space="preserve">Signature: _________________________</w:t>
      </w:r>
      <w:r>
        <w:br/>
      </w:r>
      <w:r>
        <w:t xml:space="preserve">Date: _________________________</w:t>
      </w:r>
    </w:p>
    <w:p>
      <w:pPr>
        <w:pStyle w:val="BodyText"/>
      </w:pPr>
      <w:r>
        <w:t xml:space="preserve">Purchase Order No. DE-BER-2025-AUD-0472 | Auditor Engagement | Germany Berlin</w:t>
      </w:r>
    </w:p>
    <w:p>
      <w:pPr>
        <w:pStyle w:val="BodyText"/>
      </w:pPr>
      <w:r>
        <w:t xml:space="preserve">This document is issued in two (2) original copies, one for each party. Electronic copies bear the same legal validity as per § 126a BGB.</w:t>
      </w:r>
    </w:p>
    <w:p>
      <w:pPr>
        <w:pStyle w:val="BodyText"/>
      </w:pPr>
      <w:r>
        <w:t xml:space="preserve">© 2025 Meridian Industrial Holdings GmbH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Germany Berlin</dc:title>
  <dc:creator/>
  <dc:language>en</dc:language>
  <cp:keywords/>
  <dcterms:created xsi:type="dcterms:W3CDTF">2026-10-10T01:15:20Z</dcterms:created>
  <dcterms:modified xsi:type="dcterms:W3CDTF">2026-10-10T01:15:20Z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