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Meridian Industrial Holdings GmbH &amp; Co. KG</w:t>
      </w:r>
      <w:r>
        <w:br/>
      </w:r>
      <w:r>
        <w:t xml:space="preserve">Hauptstraße 142, 60311 Frankfurt am Main, Germany</w:t>
      </w:r>
      <w:r>
        <w:br/>
      </w:r>
      <w:r>
        <w:t xml:space="preserve">VAT ID: DE 284 567 890 | Commercial Register: HRB 45 218, Frankfurt am Main District Court</w:t>
      </w:r>
    </w:p>
    <w:bookmarkEnd w:id="20"/>
    <w:p>
      <w:pPr>
        <w:pStyle w:val="BodyText"/>
      </w:pPr>
      <w:r>
        <w:rPr>
          <w:bCs/>
          <w:b/>
        </w:rPr>
        <w:t xml:space="preserve">Purchase Order No.:</w:t>
      </w:r>
      <w:r>
        <w:t xml:space="preserve"> </w:t>
      </w:r>
      <w:r>
        <w:t xml:space="preserve">PO-2025-FRA-00847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Performance Location:</w:t>
      </w:r>
      <w:r>
        <w:t xml:space="preserve"> </w:t>
      </w:r>
      <w:r>
        <w:t xml:space="preserve">Germany Frankfurt</w:t>
      </w:r>
    </w:p>
    <w:bookmarkStart w:id="21" w:name="supplier-auditor-information"/>
    <w:p>
      <w:pPr>
        <w:pStyle w:val="Heading2"/>
      </w:pPr>
      <w:r>
        <w:t xml:space="preserve">1. Supplier / Auditor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Frankfurt Audit &amp; Compliance Partners GmbH</w:t>
            </w:r>
          </w:p>
        </w:tc>
      </w:tr>
      <w:tr>
        <w:tc>
          <w:tcPr/>
          <w:p>
            <w:pPr>
              <w:pStyle w:val="Compact"/>
              <w:jc w:val="left"/>
            </w:pPr>
            <w:r>
              <w:t xml:space="preserve">Address</w:t>
            </w:r>
          </w:p>
        </w:tc>
        <w:tc>
          <w:tcPr/>
          <w:p>
            <w:pPr>
              <w:pStyle w:val="Compact"/>
              <w:jc w:val="left"/>
            </w:pPr>
            <w:r>
              <w:t xml:space="preserve">Bockenheimer Landstraße 88, 60323 Frankfurt am Main, Germany</w:t>
            </w:r>
          </w:p>
        </w:tc>
      </w:tr>
      <w:tr>
        <w:tc>
          <w:tcPr/>
          <w:p>
            <w:pPr>
              <w:pStyle w:val="Compact"/>
              <w:jc w:val="left"/>
            </w:pPr>
            <w:r>
              <w:t xml:space="preserve">VAT ID</w:t>
            </w:r>
          </w:p>
        </w:tc>
        <w:tc>
          <w:tcPr/>
          <w:p>
            <w:pPr>
              <w:pStyle w:val="Compact"/>
              <w:jc w:val="left"/>
            </w:pPr>
            <w:r>
              <w:t xml:space="preserve">DE 197 342 561</w:t>
            </w:r>
          </w:p>
        </w:tc>
      </w:tr>
      <w:tr>
        <w:tc>
          <w:tcPr/>
          <w:p>
            <w:pPr>
              <w:pStyle w:val="Compact"/>
              <w:jc w:val="left"/>
            </w:pPr>
            <w:r>
              <w:t xml:space="preserve">Contact Person</w:t>
            </w:r>
          </w:p>
        </w:tc>
        <w:tc>
          <w:tcPr/>
          <w:p>
            <w:pPr>
              <w:pStyle w:val="Compact"/>
              <w:jc w:val="left"/>
            </w:pPr>
            <w:r>
              <w:t xml:space="preserve">Dr. Katharina Weiss, Senior Auditor &amp; Managing Partner</w:t>
            </w:r>
          </w:p>
        </w:tc>
      </w:tr>
      <w:tr>
        <w:tc>
          <w:tcPr/>
          <w:p>
            <w:pPr>
              <w:pStyle w:val="Compact"/>
              <w:jc w:val="left"/>
            </w:pPr>
            <w:r>
              <w:t xml:space="preserve">Email / Phone</w:t>
            </w:r>
          </w:p>
        </w:tc>
        <w:tc>
          <w:tcPr/>
          <w:p>
            <w:pPr>
              <w:pStyle w:val="Compact"/>
              <w:jc w:val="left"/>
            </w:pPr>
            <w:r>
              <w:t xml:space="preserve">k.weiss@frankfurt-audit-partners.de / +49 69 555 0142</w:t>
            </w:r>
          </w:p>
        </w:tc>
      </w:tr>
      <w:tr>
        <w:tc>
          <w:tcPr/>
          <w:p>
            <w:pPr>
              <w:pStyle w:val="Compact"/>
              <w:jc w:val="left"/>
            </w:pPr>
            <w:r>
              <w:t xml:space="preserve">Professional License</w:t>
            </w:r>
          </w:p>
        </w:tc>
        <w:tc>
          <w:tcPr/>
          <w:p>
            <w:pPr>
              <w:pStyle w:val="Compact"/>
              <w:jc w:val="left"/>
            </w:pPr>
            <w:r>
              <w:t xml:space="preserve">Wirtschaftsprüfer (WP) License No. 14 882, issued by the Wirtschaftsprüferkammer, Berlin</w:t>
            </w:r>
          </w:p>
        </w:tc>
      </w:tr>
    </w:tbl>
    <w:bookmarkEnd w:id="21"/>
    <w:bookmarkStart w:id="22" w:name="Xeb0d612b89377d5bde300cdba309f99d50cbb85"/>
    <w:p>
      <w:pPr>
        <w:pStyle w:val="Heading2"/>
      </w:pPr>
      <w:r>
        <w:t xml:space="preserve">2. Description of Services – Auditor Engagement</w:t>
      </w:r>
    </w:p>
    <w:p>
      <w:pPr>
        <w:pStyle w:val="FirstParagraph"/>
      </w:pPr>
      <w:r>
        <w:t xml:space="preserve">This</w:t>
      </w:r>
      <w:r>
        <w:t xml:space="preserve"> </w:t>
      </w:r>
      <w:r>
        <w:t xml:space="preserve">Purchase Order</w:t>
      </w:r>
      <w:r>
        <w:t xml:space="preserve"> </w:t>
      </w:r>
      <w:r>
        <w:t xml:space="preserve">is issued by Meridian Industrial Holdings GmbH &amp; Co. KG (hereinafter referred to as the "Purchaser") to engage the services of Frankfurt Audit &amp; Compliance Partners GmbH (hereinafter referred to as the "Auditor") for the provision of comprehensive statutory and internal audit services. The Auditor shall perform all duties in accordance with the German Commercial Code (Handelsgesetzbuch – HGB), the German Stock Corporation Act (Aktiengesetz – AktG), and applicable International Standards on Auditing (ISA) as adopted in Germany. All audit work shall be conducted at the Purchaser's principal offices located in</w:t>
      </w:r>
      <w:r>
        <w:t xml:space="preserve"> </w:t>
      </w:r>
      <w:r>
        <w:t xml:space="preserve">Germany Frankfurt</w:t>
      </w:r>
      <w:r>
        <w:t xml:space="preserve">, specifically at the address stated in the header of this Purchase Order, unless otherwise agreed in writing by both parties.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Statutory Annual Financial Audit – Review of consolidated financial statements for fiscal year 2024, including balance sheet, income statement, and cash flow statement in compliance with HGB and IFRS as applied in Germany Frankfurt</w:t>
            </w:r>
          </w:p>
        </w:tc>
        <w:tc>
          <w:tcPr/>
          <w:p>
            <w:pPr>
              <w:pStyle w:val="Compact"/>
              <w:jc w:val="left"/>
            </w:pPr>
            <w:r>
              <w:t xml:space="preserve">1 engagement (120 working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Internal Control Assessment – Evaluation of internal control frameworks, risk management systems, and compliance procedures across all operational divisions in Germany Frankfurt</w:t>
            </w:r>
          </w:p>
        </w:tc>
        <w:tc>
          <w:tcPr/>
          <w:p>
            <w:pPr>
              <w:pStyle w:val="Compact"/>
              <w:jc w:val="left"/>
            </w:pPr>
            <w:r>
              <w:t xml:space="preserve">1 engagement (80 working hours)</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IT Audit &amp; Cybersecurity Compliance Review – Assessment of information systems, data protection measures under GDPR, and IT general controls at the Frankfurt headquarters</w:t>
            </w:r>
          </w:p>
        </w:tc>
        <w:tc>
          <w:tcPr/>
          <w:p>
            <w:pPr>
              <w:pStyle w:val="Compact"/>
              <w:jc w:val="left"/>
            </w:pPr>
            <w:r>
              <w:t xml:space="preserve">1 engagement (60 working hours)</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04</w:t>
            </w:r>
          </w:p>
        </w:tc>
        <w:tc>
          <w:tcPr/>
          <w:p>
            <w:pPr>
              <w:pStyle w:val="Compact"/>
              <w:jc w:val="left"/>
            </w:pPr>
            <w:r>
              <w:t xml:space="preserve">Interim Audit &amp; Quarterly Reporting Support – Provision of interim audit procedures and support for quarterly management reporting for Q3 and Q4 2025</w:t>
            </w:r>
          </w:p>
        </w:tc>
        <w:tc>
          <w:tcPr/>
          <w:p>
            <w:pPr>
              <w:pStyle w:val="Compact"/>
              <w:jc w:val="left"/>
            </w:pPr>
            <w:r>
              <w:t xml:space="preserve">2 quarters (40 working hours each)</w:t>
            </w:r>
          </w:p>
        </w:tc>
        <w:tc>
          <w:tcPr/>
          <w:p>
            <w:pPr>
              <w:pStyle w:val="Compact"/>
              <w:jc w:val="left"/>
            </w:pPr>
            <w:r>
              <w:t xml:space="preserve">170.00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Advisory &amp; Consultation – On-site advisory sessions with the Purchaser's finance and legal teams in Germany Frankfurt regarding regulatory changes, tax implications, and audit remediation strategies</w:t>
            </w:r>
          </w:p>
        </w:tc>
        <w:tc>
          <w:tcPr/>
          <w:p>
            <w:pPr>
              <w:pStyle w:val="Compact"/>
              <w:jc w:val="left"/>
            </w:pPr>
            <w:r>
              <w:t xml:space="preserve">10 sessions (4 hours each)</w:t>
            </w:r>
          </w:p>
        </w:tc>
        <w:tc>
          <w:tcPr/>
          <w:p>
            <w:pPr>
              <w:pStyle w:val="Compact"/>
              <w:jc w:val="left"/>
            </w:pPr>
            <w:r>
              <w:t xml:space="preserve">210.00</w:t>
            </w:r>
          </w:p>
        </w:tc>
        <w:tc>
          <w:tcPr/>
          <w:p>
            <w:pPr>
              <w:pStyle w:val="Compact"/>
              <w:jc w:val="left"/>
            </w:pPr>
            <w:r>
              <w:t xml:space="preserve">8,400.00</w:t>
            </w:r>
          </w:p>
        </w:tc>
      </w:tr>
      <w:tr>
        <w:tc>
          <w:tcPr>
            <w:gridSpan w:val="4"/>
          </w:tcPr>
          <w:p>
            <w:pPr>
              <w:pStyle w:val="Compact"/>
              <w:jc w:val="left"/>
            </w:pPr>
            <w:r>
              <w:t xml:space="preserve">Subtotal</w:t>
            </w:r>
          </w:p>
        </w:tc>
        <w:tc>
          <w:tcPr/>
          <w:p>
            <w:pPr>
              <w:pStyle w:val="Compact"/>
              <w:jc w:val="left"/>
            </w:pPr>
            <w:r>
              <w:t xml:space="preserve">70,000.00</w:t>
            </w:r>
          </w:p>
        </w:tc>
      </w:tr>
      <w:tr>
        <w:tc>
          <w:tcPr>
            <w:gridSpan w:val="4"/>
          </w:tcPr>
          <w:p>
            <w:pPr>
              <w:pStyle w:val="Compact"/>
              <w:jc w:val="left"/>
            </w:pPr>
            <w:r>
              <w:t xml:space="preserve">VAT (19% – Germany)</w:t>
            </w:r>
          </w:p>
        </w:tc>
        <w:tc>
          <w:tcPr/>
          <w:p>
            <w:pPr>
              <w:pStyle w:val="Compact"/>
              <w:jc w:val="left"/>
            </w:pPr>
            <w:r>
              <w:t xml:space="preserve">13,300.00</w:t>
            </w:r>
          </w:p>
        </w:tc>
      </w:tr>
      <w:tr>
        <w:tc>
          <w:tcPr>
            <w:gridSpan w:val="4"/>
          </w:tcPr>
          <w:p>
            <w:pPr>
              <w:pStyle w:val="Compact"/>
              <w:jc w:val="left"/>
            </w:pPr>
            <w:r>
              <w:t xml:space="preserve">Grand Total (EUR)</w:t>
            </w:r>
          </w:p>
        </w:tc>
        <w:tc>
          <w:tcPr/>
          <w:p>
            <w:pPr>
              <w:pStyle w:val="Compact"/>
              <w:jc w:val="left"/>
            </w:pPr>
            <w:r>
              <w:t xml:space="preserve">83,300.00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the resulting Auditor engagement shall be governed by and construed in accordance with the laws of the Federal Republic of Germany. Any disputes arising from or in connection with this Purchase Order shall be subject to the exclusive jurisdiction of the competent courts in Frankfurt am Main, Germany.</w:t>
      </w:r>
    </w:p>
    <w:p>
      <w:pPr>
        <w:numPr>
          <w:ilvl w:val="0"/>
          <w:numId w:val="1001"/>
        </w:numPr>
        <w:pStyle w:val="Compact"/>
      </w:pPr>
      <w:r>
        <w:rPr>
          <w:bCs/>
          <w:b/>
        </w:rPr>
        <w:t xml:space="preserve">Performance Period:</w:t>
      </w:r>
      <w:r>
        <w:t xml:space="preserve"> </w:t>
      </w:r>
      <w:r>
        <w:t xml:space="preserve">The Auditor shall commence services no later than 1 July 2025 and shall complete all deliverables by 30 November 2025. All on-site work shall take place at the Purchaser's premises in Germany Frankfurt, or at such other locations within the Frankfurt metropolitan area as mutually agreed.</w:t>
      </w:r>
    </w:p>
    <w:p>
      <w:pPr>
        <w:numPr>
          <w:ilvl w:val="0"/>
          <w:numId w:val="1001"/>
        </w:numPr>
        <w:pStyle w:val="Compact"/>
      </w:pPr>
      <w:r>
        <w:rPr>
          <w:bCs/>
          <w:b/>
        </w:rPr>
        <w:t xml:space="preserve">Payment Terms:</w:t>
      </w:r>
      <w:r>
        <w:t xml:space="preserve"> </w:t>
      </w:r>
      <w:r>
        <w:t xml:space="preserve">Payment shall be made within 30 days of receipt of a valid invoice from the Auditor. Invoices shall be submitted to the Purchaser's Accounts Payable department in Frankfurt. Late payments shall accrue interest at the statutory rate under § 288 of the German Civil Code (BGB).</w:t>
      </w:r>
    </w:p>
    <w:p>
      <w:pPr>
        <w:numPr>
          <w:ilvl w:val="0"/>
          <w:numId w:val="1001"/>
        </w:numPr>
        <w:pStyle w:val="Compact"/>
      </w:pPr>
      <w:r>
        <w:rPr>
          <w:bCs/>
          <w:b/>
        </w:rPr>
        <w:t xml:space="preserve">Confidentiality:</w:t>
      </w:r>
      <w:r>
        <w:t xml:space="preserve"> </w:t>
      </w:r>
      <w:r>
        <w:t xml:space="preserve">The Auditor acknowledges that all financial data, trade secrets, and proprietary information accessed during the audit engagement in Germany Frankfurt are strictly confidential. The Auditor shall maintain confidentiality in accordance with § 43 of the German Audit Act (Wirtschaftsprüferordnung – WPO) and shall not disclose any information to third parties without prior written consent.</w:t>
      </w:r>
    </w:p>
    <w:p>
      <w:pPr>
        <w:numPr>
          <w:ilvl w:val="0"/>
          <w:numId w:val="1001"/>
        </w:numPr>
        <w:pStyle w:val="Compact"/>
      </w:pPr>
      <w:r>
        <w:rPr>
          <w:bCs/>
          <w:b/>
        </w:rPr>
        <w:t xml:space="preserve">Independence and Objectivity:</w:t>
      </w:r>
      <w:r>
        <w:t xml:space="preserve"> </w:t>
      </w:r>
      <w:r>
        <w:t xml:space="preserve">The Auditor warrants that it and its assigned audit team members are independent of the Purchaser in accordance with the independence requirements of the WPO and the International Ethics Standards Board for Accountants (IESBA) Code. The Auditor shall promptly disclose any circumstances that may impair independence.</w:t>
      </w:r>
    </w:p>
    <w:p>
      <w:pPr>
        <w:numPr>
          <w:ilvl w:val="0"/>
          <w:numId w:val="1001"/>
        </w:numPr>
        <w:pStyle w:val="Compact"/>
      </w:pPr>
      <w:r>
        <w:rPr>
          <w:bCs/>
          <w:b/>
        </w:rPr>
        <w:t xml:space="preserve">Deliverables:</w:t>
      </w:r>
      <w:r>
        <w:t xml:space="preserve"> </w:t>
      </w:r>
      <w:r>
        <w:t xml:space="preserve">The Auditor shall deliver a final audit report, management letter, and all supporting working papers within 15 business days of the completion of fieldwork. All reports shall be prepared in English and, where required by German regulatory authorities, in German.</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Purchaser shall pay for all services rendered up to the date of termination. The Auditor shall return all documents and data belonging to the Purchaser within 10 business days of termination.</w:t>
      </w:r>
    </w:p>
    <w:p>
      <w:pPr>
        <w:numPr>
          <w:ilvl w:val="0"/>
          <w:numId w:val="1001"/>
        </w:numPr>
        <w:pStyle w:val="Compact"/>
      </w:pPr>
      <w:r>
        <w:rPr>
          <w:bCs/>
          <w:b/>
        </w:rPr>
        <w:t xml:space="preserve">Liability:</w:t>
      </w:r>
      <w:r>
        <w:t xml:space="preserve"> </w:t>
      </w:r>
      <w:r>
        <w:t xml:space="preserve">The Auditor's liability for damages arising from this engagement shall be limited to the total value of this Purchase Order, except in cases of gross negligence, willful misconduct, or violation of fundamental obligations. The Auditor shall maintain professional indemnity insurance with a minimum coverage of EUR 2,000,000 per claim.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Germany Frankfurt.</w:t>
      </w:r>
    </w:p>
    <w:p>
      <w:pPr>
        <w:numPr>
          <w:ilvl w:val="0"/>
          <w:numId w:val="1001"/>
        </w:numPr>
        <w:pStyle w:val="Compact"/>
      </w:pPr>
      <w:r>
        <w:rPr>
          <w:bCs/>
          <w:b/>
        </w:rPr>
        <w:t xml:space="preserve">Entire Agreement:</w:t>
      </w:r>
      <w:r>
        <w:t xml:space="preserve"> </w:t>
      </w:r>
      <w:r>
        <w:t xml:space="preserve">This Purchase Order, together with any attached schedules and the Auditor's standard terms of engagement, constitutes the entire agreement between the parties. No modification shall be valid unless made in writing and signed by authorized representatives of both parties.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set forth in this Purchase Order for the engagement of the Auditor for the services described herein, to be performed in and around Germany Frankfurt.</w:t>
      </w:r>
    </w:p>
    <w:p>
      <w:pPr>
        <w:pStyle w:val="BodyText"/>
      </w:pPr>
      <w:r>
        <w:rPr>
          <w:bCs/>
          <w:b/>
        </w:rPr>
        <w:t xml:space="preserve">For and on behalf of the Purchaser:</w:t>
      </w:r>
      <w:r>
        <w:br/>
      </w:r>
      <w:r>
        <w:t xml:space="preserve">Meridian Industrial Holdings GmbH &amp; Co. KG</w:t>
      </w:r>
    </w:p>
    <w:p>
      <w:pPr>
        <w:pStyle w:val="BodyText"/>
      </w:pPr>
      <w:r>
        <w:t xml:space="preserve">Name: Markus Steinberger</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Auditor:</w:t>
      </w:r>
      <w:r>
        <w:br/>
      </w:r>
      <w:r>
        <w:t xml:space="preserve">Frankfurt Audit &amp; Compliance Partners GmbH</w:t>
      </w:r>
    </w:p>
    <w:p>
      <w:pPr>
        <w:pStyle w:val="BodyText"/>
      </w:pPr>
      <w:r>
        <w:t xml:space="preserve">Name: Dr. Katharina Weiss</w:t>
      </w:r>
      <w:r>
        <w:br/>
      </w:r>
      <w:r>
        <w:t xml:space="preserve">Title: Senior Auditor &amp; Managing Partner</w:t>
      </w:r>
      <w:r>
        <w:br/>
      </w:r>
      <w:r>
        <w:t xml:space="preserve">Signature: _________________________</w:t>
      </w:r>
      <w:r>
        <w:br/>
      </w:r>
      <w:r>
        <w:t xml:space="preserve">Date: _________________________</w:t>
      </w:r>
    </w:p>
    <w:p>
      <w:pPr>
        <w:pStyle w:val="BodyText"/>
      </w:pPr>
      <w:r>
        <w:t xml:space="preserve">Purchase Order No. PO-2025-FRA-00847 | Issued in Frankfurt am Main, Germany | Page 1 of 1</w:t>
      </w:r>
    </w:p>
    <w:p>
      <w:pPr>
        <w:pStyle w:val="BodyText"/>
      </w:pPr>
      <w:r>
        <w:t xml:space="preserve">This document is a legally binding Purchase Order for Auditor services. All references to Germany Frankfurt denote the primary performance and jurisdictional location of this engagement.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Germany Frankfurt</dc:title>
  <dc:creator/>
  <dc:language>en</dc:language>
  <cp:keywords/>
  <dcterms:created xsi:type="dcterms:W3CDTF">2026-10-10T01:10:27Z</dcterms:created>
  <dcterms:modified xsi:type="dcterms:W3CDTF">2026-10-10T01:10:27Z</dcterms:modified>
</cp:coreProperties>
</file>

<file path=docProps/custom.xml><?xml version="1.0" encoding="utf-8"?>
<Properties xmlns="http://schemas.openxmlformats.org/officeDocument/2006/custom-properties" xmlns:vt="http://schemas.openxmlformats.org/officeDocument/2006/docPropsVTypes"/>
</file>