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Professional Audit Services Engagement</w:t>
      </w:r>
    </w:p>
    <w:p>
      <w:pPr>
        <w:pStyle w:val="BodyText"/>
      </w:pPr>
      <w:r>
        <w:t xml:space="preserve">Issued in India Mumbai, Maharashtra</w:t>
      </w:r>
    </w:p>
    <w:bookmarkEnd w:id="20"/>
    <w:bookmarkStart w:id="21" w:name="purchasing-entity-buyer"/>
    <w:p>
      <w:pPr>
        <w:pStyle w:val="Heading3"/>
      </w:pPr>
      <w:r>
        <w:t xml:space="preserve">Purchasing Entity (Buyer)</w:t>
      </w:r>
    </w:p>
    <w:p>
      <w:pPr>
        <w:pStyle w:val="FirstParagraph"/>
      </w:pPr>
      <w:r>
        <w:rPr>
          <w:bCs/>
          <w:b/>
        </w:rPr>
        <w:t xml:space="preserve">Shree Vardhman Industries Pvt. Ltd.</w:t>
      </w:r>
    </w:p>
    <w:p>
      <w:pPr>
        <w:pStyle w:val="BodyText"/>
      </w:pPr>
      <w:r>
        <w:t xml:space="preserve">Plot No. 42, MIDC Industrial Area</w:t>
      </w:r>
    </w:p>
    <w:p>
      <w:pPr>
        <w:pStyle w:val="BodyText"/>
      </w:pPr>
      <w:r>
        <w:t xml:space="preserve">Andheri East, India Mumbai – 400069</w:t>
      </w:r>
    </w:p>
    <w:p>
      <w:pPr>
        <w:pStyle w:val="BodyText"/>
      </w:pPr>
      <w:r>
        <w:t xml:space="preserve">Maharashtra, India</w:t>
      </w:r>
    </w:p>
    <w:p>
      <w:pPr>
        <w:pStyle w:val="BodyText"/>
      </w:pPr>
      <w:r>
        <w:t xml:space="preserve">CIN: U27100MH2003PTC123456</w:t>
      </w:r>
    </w:p>
    <w:p>
      <w:pPr>
        <w:pStyle w:val="BodyText"/>
      </w:pPr>
      <w:r>
        <w:t xml:space="preserve">GSTIN: 27AABCS1234F1Z5</w:t>
      </w:r>
    </w:p>
    <w:p>
      <w:pPr>
        <w:pStyle w:val="BodyText"/>
      </w:pPr>
      <w:r>
        <w:t xml:space="preserve">Phone: +91-22-2675-XXXX</w:t>
      </w:r>
    </w:p>
    <w:p>
      <w:pPr>
        <w:pStyle w:val="BodyText"/>
      </w:pPr>
      <w:r>
        <w:t xml:space="preserve">Email: procurement@shreevardhman.in</w:t>
      </w:r>
    </w:p>
    <w:bookmarkEnd w:id="21"/>
    <w:bookmarkStart w:id="22" w:name="service-provider-vendor"/>
    <w:p>
      <w:pPr>
        <w:pStyle w:val="Heading3"/>
      </w:pPr>
      <w:r>
        <w:t xml:space="preserve">Service Provider (Vendor)</w:t>
      </w:r>
    </w:p>
    <w:p>
      <w:pPr>
        <w:pStyle w:val="FirstParagraph"/>
      </w:pPr>
      <w:r>
        <w:rPr>
          <w:bCs/>
          <w:b/>
        </w:rPr>
        <w:t xml:space="preserve">Chartered Auditor &amp; Associates LLP</w:t>
      </w:r>
    </w:p>
    <w:p>
      <w:pPr>
        <w:pStyle w:val="BodyText"/>
      </w:pPr>
      <w:r>
        <w:t xml:space="preserve">Office 1204, 12th Floor, Trade Centre</w:t>
      </w:r>
    </w:p>
    <w:p>
      <w:pPr>
        <w:pStyle w:val="BodyText"/>
      </w:pPr>
      <w:r>
        <w:t xml:space="preserve">Lower Parel, India Mumbai – 400013</w:t>
      </w:r>
    </w:p>
    <w:p>
      <w:pPr>
        <w:pStyle w:val="BodyText"/>
      </w:pPr>
      <w:r>
        <w:t xml:space="preserve">Maharashtra, India</w:t>
      </w:r>
    </w:p>
    <w:p>
      <w:pPr>
        <w:pStyle w:val="BodyText"/>
      </w:pPr>
      <w:r>
        <w:t xml:space="preserve">ICAI Firm Registration No: 101234N</w:t>
      </w:r>
    </w:p>
    <w:p>
      <w:pPr>
        <w:pStyle w:val="BodyText"/>
      </w:pPr>
      <w:r>
        <w:t xml:space="preserve">GSTIN: 27AAKCC5678P1Z2</w:t>
      </w:r>
    </w:p>
    <w:p>
      <w:pPr>
        <w:pStyle w:val="BodyText"/>
      </w:pPr>
      <w:r>
        <w:t xml:space="preserve">Phone: +91-22-4098-XXXX</w:t>
      </w:r>
    </w:p>
    <w:p>
      <w:pPr>
        <w:pStyle w:val="BodyText"/>
      </w:pPr>
      <w:r>
        <w:t xml:space="preserve">Email: engagements@charteredauditor.in</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PO/SVI/2025/00472</w:t>
            </w:r>
          </w:p>
        </w:tc>
      </w:tr>
      <w:tr>
        <w:tc>
          <w:tcPr/>
          <w:p>
            <w:pPr>
              <w:pStyle w:val="Compact"/>
              <w:jc w:val="left"/>
            </w:pPr>
            <w:r>
              <w:t xml:space="preserve">Date of Issue:</w:t>
            </w:r>
          </w:p>
        </w:tc>
        <w:tc>
          <w:tcPr/>
          <w:p>
            <w:pPr>
              <w:pStyle w:val="Compact"/>
              <w:jc w:val="left"/>
            </w:pPr>
            <w:r>
              <w:t xml:space="preserve">15th June 2025</w:t>
            </w:r>
          </w:p>
        </w:tc>
      </w:tr>
      <w:tr>
        <w:tc>
          <w:tcPr/>
          <w:p>
            <w:pPr>
              <w:pStyle w:val="Compact"/>
              <w:jc w:val="left"/>
            </w:pPr>
            <w:r>
              <w:t xml:space="preserve">Place of Issue:</w:t>
            </w:r>
          </w:p>
        </w:tc>
        <w:tc>
          <w:tcPr/>
          <w:p>
            <w:pPr>
              <w:pStyle w:val="Compact"/>
              <w:jc w:val="left"/>
            </w:pPr>
            <w:r>
              <w:t xml:space="preserve">India Mumbai, Maharashtra</w:t>
            </w:r>
          </w:p>
        </w:tc>
      </w:tr>
      <w:tr>
        <w:tc>
          <w:tcPr/>
          <w:p>
            <w:pPr>
              <w:pStyle w:val="Compact"/>
              <w:jc w:val="left"/>
            </w:pPr>
            <w:r>
              <w:t xml:space="preserve">Valid Until:</w:t>
            </w:r>
          </w:p>
        </w:tc>
        <w:tc>
          <w:tcPr/>
          <w:p>
            <w:pPr>
              <w:pStyle w:val="Compact"/>
              <w:jc w:val="left"/>
            </w:pPr>
            <w:r>
              <w:t xml:space="preserve">15th July 2025</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Applicable Law:</w:t>
            </w:r>
          </w:p>
        </w:tc>
        <w:tc>
          <w:tcPr/>
          <w:p>
            <w:pPr>
              <w:pStyle w:val="Compact"/>
              <w:jc w:val="left"/>
            </w:pPr>
            <w:r>
              <w:t xml:space="preserve">Indian Contract Act, 1872; Companies Act, 2013; ICAI Standards</w:t>
            </w:r>
          </w:p>
        </w:tc>
      </w:tr>
    </w:tbl>
    <w:bookmarkStart w:id="23" w:name="X977bdacc0a37da991eb3b114515258f655c27c6"/>
    <w:p>
      <w:pPr>
        <w:pStyle w:val="Heading2"/>
      </w:pPr>
      <w:r>
        <w:t xml:space="preserve">1. Description of Purchase Order and Scope of Engagement</w:t>
      </w:r>
    </w:p>
    <w:p>
      <w:pPr>
        <w:pStyle w:val="FirstParagraph"/>
      </w:pPr>
      <w:r>
        <w:t xml:space="preserve">This</w:t>
      </w:r>
      <w:r>
        <w:t xml:space="preserve"> </w:t>
      </w:r>
      <w:r>
        <w:t xml:space="preserve">Purchase Order</w:t>
      </w:r>
      <w:r>
        <w:t xml:space="preserve"> </w:t>
      </w:r>
      <w:r>
        <w:t xml:space="preserve">is issued by Shree Vardhman Industries Pvt. Ltd., a manufacturing and trading company registered and operating in</w:t>
      </w:r>
      <w:r>
        <w:t xml:space="preserve"> </w:t>
      </w:r>
      <w:r>
        <w:t xml:space="preserve">India Mumbai</w:t>
      </w:r>
      <w:r>
        <w:t xml:space="preserve">, for the purpose of engaging a qualified</w:t>
      </w:r>
      <w:r>
        <w:t xml:space="preserve"> </w:t>
      </w:r>
      <w:r>
        <w:t xml:space="preserve">Auditor</w:t>
      </w:r>
      <w:r>
        <w:t xml:space="preserve"> </w:t>
      </w:r>
      <w:r>
        <w:t xml:space="preserve">to conduct a comprehensive statutory and internal audit of the company's financial records, operational processes, and compliance frameworks for the financial year 2024–2025. This</w:t>
      </w:r>
      <w:r>
        <w:t xml:space="preserve"> </w:t>
      </w:r>
      <w:r>
        <w:t xml:space="preserve">Purchase Order</w:t>
      </w:r>
      <w:r>
        <w:t xml:space="preserve"> </w:t>
      </w:r>
      <w:r>
        <w:t xml:space="preserve">constitutes a binding agreement between the purchasing entity and the</w:t>
      </w:r>
      <w:r>
        <w:t xml:space="preserve"> </w:t>
      </w:r>
      <w:r>
        <w:t xml:space="preserve">Auditor</w:t>
      </w:r>
      <w:r>
        <w:t xml:space="preserve"> </w:t>
      </w:r>
      <w:r>
        <w:t xml:space="preserve">firm for the professional services described herein, and all terms are governed by the laws of the Republic of India, with jurisdiction vested in the courts of</w:t>
      </w:r>
      <w:r>
        <w:t xml:space="preserve"> </w:t>
      </w:r>
      <w:r>
        <w:t xml:space="preserve">India Mumbai</w:t>
      </w:r>
      <w:r>
        <w:t xml:space="preserve">.</w:t>
      </w:r>
    </w:p>
    <w:bookmarkEnd w:id="23"/>
    <w:bookmarkStart w:id="24" w:name="X502768ba860515beda03304fe2a44b9424cdcb5"/>
    <w:p>
      <w:pPr>
        <w:pStyle w:val="Heading2"/>
      </w:pPr>
      <w:r>
        <w:t xml:space="preserve">2. Scope of Services Rendered by the Auditor</w:t>
      </w:r>
    </w:p>
    <w:p>
      <w:pPr>
        <w:pStyle w:val="FirstParagraph"/>
      </w:pPr>
      <w:r>
        <w:t xml:space="preserve">The</w:t>
      </w:r>
      <w:r>
        <w:t xml:space="preserve"> </w:t>
      </w:r>
      <w:r>
        <w:t xml:space="preserve">Auditor</w:t>
      </w:r>
      <w:r>
        <w:t xml:space="preserve">, being a Chartered Accountant firm duly registered with the Institute of Chartered Accountants of India (ICAI) and maintaining its principal office in</w:t>
      </w:r>
      <w:r>
        <w:t xml:space="preserve"> </w:t>
      </w:r>
      <w:r>
        <w:t xml:space="preserve">India Mumbai</w:t>
      </w:r>
      <w:r>
        <w:t xml:space="preserve">, shall perform the following services as specified under this</w:t>
      </w:r>
      <w:r>
        <w:t xml:space="preserve"> </w:t>
      </w:r>
      <w:r>
        <w:t xml:space="preserve">Purchase Order</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Sr.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Fee (INR)</w:t>
            </w:r>
          </w:p>
        </w:tc>
      </w:tr>
      <w:tr>
        <w:tc>
          <w:tcPr/>
          <w:p>
            <w:pPr>
              <w:pStyle w:val="Compact"/>
              <w:jc w:val="left"/>
            </w:pPr>
            <w:r>
              <w:t xml:space="preserve">1</w:t>
            </w:r>
          </w:p>
        </w:tc>
        <w:tc>
          <w:tcPr/>
          <w:p>
            <w:pPr>
              <w:pStyle w:val="Compact"/>
              <w:jc w:val="left"/>
            </w:pPr>
            <w:r>
              <w:t xml:space="preserve">Statutory Audit of Financial Statements as per Section 139 of the Companies Act, 2013, including verification of balance sheet, profit and loss account, and cash flow statement for FY 2024–2025</w:t>
            </w:r>
          </w:p>
        </w:tc>
        <w:tc>
          <w:tcPr/>
          <w:p>
            <w:pPr>
              <w:pStyle w:val="Compact"/>
              <w:jc w:val="left"/>
            </w:pPr>
            <w:r>
              <w:t xml:space="preserve">6 Weeks</w:t>
            </w:r>
          </w:p>
        </w:tc>
        <w:tc>
          <w:tcPr/>
          <w:p>
            <w:pPr>
              <w:pStyle w:val="Compact"/>
              <w:jc w:val="left"/>
            </w:pPr>
            <w:r>
              <w:t xml:space="preserve">₹ 4,50,000</w:t>
            </w:r>
          </w:p>
        </w:tc>
      </w:tr>
      <w:tr>
        <w:tc>
          <w:tcPr/>
          <w:p>
            <w:pPr>
              <w:pStyle w:val="Compact"/>
              <w:jc w:val="left"/>
            </w:pPr>
            <w:r>
              <w:t xml:space="preserve">2</w:t>
            </w:r>
          </w:p>
        </w:tc>
        <w:tc>
          <w:tcPr/>
          <w:p>
            <w:pPr>
              <w:pStyle w:val="Compact"/>
              <w:jc w:val="left"/>
            </w:pPr>
            <w:r>
              <w:t xml:space="preserve">Internal Audit of operational processes, inventory management, and revenue cycle at the company's manufacturing facility in Andheri East, India Mumbai</w:t>
            </w:r>
          </w:p>
        </w:tc>
        <w:tc>
          <w:tcPr/>
          <w:p>
            <w:pPr>
              <w:pStyle w:val="Compact"/>
              <w:jc w:val="left"/>
            </w:pPr>
            <w:r>
              <w:t xml:space="preserve">4 Weeks</w:t>
            </w:r>
          </w:p>
        </w:tc>
        <w:tc>
          <w:tcPr/>
          <w:p>
            <w:pPr>
              <w:pStyle w:val="Compact"/>
              <w:jc w:val="left"/>
            </w:pPr>
            <w:r>
              <w:t xml:space="preserve">₹ 3,20,000</w:t>
            </w:r>
          </w:p>
        </w:tc>
      </w:tr>
      <w:tr>
        <w:tc>
          <w:tcPr/>
          <w:p>
            <w:pPr>
              <w:pStyle w:val="Compact"/>
              <w:jc w:val="left"/>
            </w:pPr>
            <w:r>
              <w:t xml:space="preserve">3</w:t>
            </w:r>
          </w:p>
        </w:tc>
        <w:tc>
          <w:tcPr/>
          <w:p>
            <w:pPr>
              <w:pStyle w:val="Compact"/>
              <w:jc w:val="left"/>
            </w:pPr>
            <w:r>
              <w:t xml:space="preserve">Tax Audit under Section 44AB of the Income Tax Act, 1961, including preparation of Form 3CA/3CB and Form 3CD</w:t>
            </w:r>
          </w:p>
        </w:tc>
        <w:tc>
          <w:tcPr/>
          <w:p>
            <w:pPr>
              <w:pStyle w:val="Compact"/>
              <w:jc w:val="left"/>
            </w:pPr>
            <w:r>
              <w:t xml:space="preserve">3 Weeks</w:t>
            </w:r>
          </w:p>
        </w:tc>
        <w:tc>
          <w:tcPr/>
          <w:p>
            <w:pPr>
              <w:pStyle w:val="Compact"/>
              <w:jc w:val="left"/>
            </w:pPr>
            <w:r>
              <w:t xml:space="preserve">₹ 1,80,000</w:t>
            </w:r>
          </w:p>
        </w:tc>
      </w:tr>
      <w:tr>
        <w:tc>
          <w:tcPr/>
          <w:p>
            <w:pPr>
              <w:pStyle w:val="Compact"/>
              <w:jc w:val="left"/>
            </w:pPr>
            <w:r>
              <w:t xml:space="preserve">4</w:t>
            </w:r>
          </w:p>
        </w:tc>
        <w:tc>
          <w:tcPr/>
          <w:p>
            <w:pPr>
              <w:pStyle w:val="Compact"/>
              <w:jc w:val="left"/>
            </w:pPr>
            <w:r>
              <w:t xml:space="preserve">Compliance Audit for GST, TDS, and Labour Law obligations applicable to businesses operating in India Mumbai, Maharashtra</w:t>
            </w:r>
          </w:p>
        </w:tc>
        <w:tc>
          <w:tcPr/>
          <w:p>
            <w:pPr>
              <w:pStyle w:val="Compact"/>
              <w:jc w:val="left"/>
            </w:pPr>
            <w:r>
              <w:t xml:space="preserve">2 Weeks</w:t>
            </w:r>
          </w:p>
        </w:tc>
        <w:tc>
          <w:tcPr/>
          <w:p>
            <w:pPr>
              <w:pStyle w:val="Compact"/>
              <w:jc w:val="left"/>
            </w:pPr>
            <w:r>
              <w:t xml:space="preserve">₹ 1,50,000</w:t>
            </w:r>
          </w:p>
        </w:tc>
      </w:tr>
      <w:tr>
        <w:tc>
          <w:tcPr/>
          <w:p>
            <w:pPr>
              <w:pStyle w:val="Compact"/>
              <w:jc w:val="left"/>
            </w:pPr>
            <w:r>
              <w:t xml:space="preserve">5</w:t>
            </w:r>
          </w:p>
        </w:tc>
        <w:tc>
          <w:tcPr/>
          <w:p>
            <w:pPr>
              <w:pStyle w:val="Compact"/>
              <w:jc w:val="left"/>
            </w:pPr>
            <w:r>
              <w:t xml:space="preserve">Preparation of detailed audit report, management letter, and board presentation to be delivered at the company's registered office in India Mumbai</w:t>
            </w:r>
          </w:p>
        </w:tc>
        <w:tc>
          <w:tcPr/>
          <w:p>
            <w:pPr>
              <w:pStyle w:val="Compact"/>
              <w:jc w:val="left"/>
            </w:pPr>
            <w:r>
              <w:t xml:space="preserve">1 Week</w:t>
            </w:r>
          </w:p>
        </w:tc>
        <w:tc>
          <w:tcPr/>
          <w:p>
            <w:pPr>
              <w:pStyle w:val="Compact"/>
              <w:jc w:val="left"/>
            </w:pPr>
            <w:r>
              <w:t xml:space="preserve">₹ 95,000</w:t>
            </w:r>
          </w:p>
        </w:tc>
      </w:tr>
      <w:tr>
        <w:tc>
          <w:tcPr>
            <w:gridSpan w:val="3"/>
          </w:tcPr>
          <w:p>
            <w:pPr>
              <w:pStyle w:val="Compact"/>
              <w:jc w:val="left"/>
            </w:pPr>
            <w:r>
              <w:t xml:space="preserve">Subtotal (Excluding GST)</w:t>
            </w:r>
          </w:p>
        </w:tc>
        <w:tc>
          <w:tcPr/>
          <w:p>
            <w:pPr>
              <w:pStyle w:val="Compact"/>
              <w:jc w:val="left"/>
            </w:pPr>
            <w:r>
              <w:t xml:space="preserve">₹ 11,95,000</w:t>
            </w:r>
          </w:p>
        </w:tc>
      </w:tr>
      <w:tr>
        <w:tc>
          <w:tcPr>
            <w:gridSpan w:val="3"/>
          </w:tcPr>
          <w:p>
            <w:pPr>
              <w:pStyle w:val="Compact"/>
              <w:jc w:val="left"/>
            </w:pPr>
            <w:r>
              <w:t xml:space="preserve">GST @ 18% (as applicable in India Mumbai, Maharashtra)</w:t>
            </w:r>
          </w:p>
        </w:tc>
        <w:tc>
          <w:tcPr/>
          <w:p>
            <w:pPr>
              <w:pStyle w:val="Compact"/>
              <w:jc w:val="left"/>
            </w:pPr>
            <w:r>
              <w:t xml:space="preserve">₹ 2,15,100</w:t>
            </w:r>
          </w:p>
        </w:tc>
      </w:tr>
      <w:tr>
        <w:tc>
          <w:tcPr>
            <w:gridSpan w:val="3"/>
          </w:tcPr>
          <w:p>
            <w:pPr>
              <w:pStyle w:val="Compact"/>
              <w:jc w:val="left"/>
            </w:pPr>
            <w:r>
              <w:t xml:space="preserve">Grand Total (INR)</w:t>
            </w:r>
          </w:p>
        </w:tc>
        <w:tc>
          <w:tcPr/>
          <w:p>
            <w:pPr>
              <w:pStyle w:val="Compact"/>
              <w:jc w:val="left"/>
            </w:pPr>
            <w:r>
              <w:t xml:space="preserve">₹ 14,10,100</w:t>
            </w:r>
          </w:p>
        </w:tc>
      </w:tr>
    </w:tbl>
    <w:p>
      <w:pPr>
        <w:pStyle w:val="BodyText"/>
      </w:pPr>
      <w:r>
        <w:rPr>
          <w:bCs/>
          <w:b/>
        </w:rPr>
        <w:t xml:space="preserve">Note on Taxation:</w:t>
      </w:r>
      <w:r>
        <w:t xml:space="preserve"> </w:t>
      </w:r>
      <w:r>
        <w:t xml:space="preserve">The above fees are exclusive of Goods and Services Tax (GST) at the rate of 18%, which shall be charged as per the GST Act, 2017, applicable to professional services rendered in India Mumbai. The Auditor shall issue a valid tax invoice with GSTIN as registered in Maharashtra. TDS at 10% under Section 194J of the Income Tax Act shall be deducted by the purchasing entity at the time of payment.</w:t>
      </w:r>
    </w:p>
    <w:bookmarkEnd w:id="24"/>
    <w:bookmarkStart w:id="25" w:name="X5cf958817e8965cd21d7b62be5a478f52fd87ea"/>
    <w:p>
      <w:pPr>
        <w:pStyle w:val="Heading2"/>
      </w:pPr>
      <w:r>
        <w:t xml:space="preserve">3. Terms and Conditions of the Purchase Order</w:t>
      </w:r>
    </w:p>
    <w:p>
      <w:pPr>
        <w:numPr>
          <w:ilvl w:val="0"/>
          <w:numId w:val="1001"/>
        </w:numPr>
        <w:pStyle w:val="Compact"/>
      </w:pPr>
      <w:r>
        <w:rPr>
          <w:bCs/>
          <w:b/>
        </w:rPr>
        <w:t xml:space="preserve">Acceptance:</w:t>
      </w:r>
      <w:r>
        <w:t xml:space="preserve"> </w:t>
      </w:r>
      <w:r>
        <w:t xml:space="preserve">This Purchase Order shall become effective upon written acceptance by the Auditor firm. The Auditor must sign and return a copy of this Purchase Order within seven (7) calendar days of receipt. Failure to respond within this period shall be construed as rejection of this Purchase Order.</w:t>
      </w:r>
    </w:p>
    <w:p>
      <w:pPr>
        <w:numPr>
          <w:ilvl w:val="0"/>
          <w:numId w:val="1001"/>
        </w:numPr>
        <w:pStyle w:val="Compact"/>
      </w:pPr>
      <w:r>
        <w:rPr>
          <w:bCs/>
          <w:b/>
        </w:rPr>
        <w:t xml:space="preserve">Commencement of Work:</w:t>
      </w:r>
      <w:r>
        <w:t xml:space="preserve"> </w:t>
      </w:r>
      <w:r>
        <w:t xml:space="preserve">The Auditor shall commence the statutory audit engagement no later than 1st July 2025. All fieldwork shall be conducted at the company's premises located in Andheri East, India Mumbai, unless otherwise agreed in writing.</w:t>
      </w:r>
    </w:p>
    <w:p>
      <w:pPr>
        <w:numPr>
          <w:ilvl w:val="0"/>
          <w:numId w:val="1001"/>
        </w:numPr>
        <w:pStyle w:val="Compact"/>
      </w:pPr>
      <w:r>
        <w:rPr>
          <w:bCs/>
          <w:b/>
        </w:rPr>
        <w:t xml:space="preserve">Independence and Qualification:</w:t>
      </w:r>
      <w:r>
        <w:t xml:space="preserve"> </w:t>
      </w:r>
      <w:r>
        <w:t xml:space="preserve">The Auditor shall be a Chartered Accountant or a firm of Chartered Accountants registered with ICAI, holding a valid Certificate of Practice. The Auditor shall maintain strict independence and shall disclose any conflict of interest prior to commencing work under this Purchase Order.</w:t>
      </w:r>
    </w:p>
    <w:p>
      <w:pPr>
        <w:numPr>
          <w:ilvl w:val="0"/>
          <w:numId w:val="1001"/>
        </w:numPr>
        <w:pStyle w:val="Compact"/>
      </w:pPr>
      <w:r>
        <w:rPr>
          <w:bCs/>
          <w:b/>
        </w:rPr>
        <w:t xml:space="preserve">Standards of Practice:</w:t>
      </w:r>
      <w:r>
        <w:t xml:space="preserve"> </w:t>
      </w:r>
      <w:r>
        <w:t xml:space="preserve">The Auditor shall conduct all audit procedures in accordance with the Standards on Auditing (SAs) issued by the ICAI, the Companies Act, 2013, and applicable regulations of the Securities and Exchange Board of India (SEBI) where relevant to entities operating in India Mumbai.</w:t>
      </w:r>
    </w:p>
    <w:p>
      <w:pPr>
        <w:numPr>
          <w:ilvl w:val="0"/>
          <w:numId w:val="1001"/>
        </w:numPr>
        <w:pStyle w:val="Compact"/>
      </w:pPr>
      <w:r>
        <w:rPr>
          <w:bCs/>
          <w:b/>
        </w:rPr>
        <w:t xml:space="preserve">Confidentiality:</w:t>
      </w:r>
      <w:r>
        <w:t xml:space="preserve"> </w:t>
      </w:r>
      <w:r>
        <w:t xml:space="preserve">The Auditor shall treat all financial data, trade secrets, and proprietary information of the purchasing entity as strictly confidential. This obligation shall survive the termination of this Purchase Order for a period of five (5) years. Any breach shall be subject to legal action in the courts of India Mumbai.</w:t>
      </w:r>
    </w:p>
    <w:p>
      <w:pPr>
        <w:numPr>
          <w:ilvl w:val="0"/>
          <w:numId w:val="1001"/>
        </w:numPr>
        <w:pStyle w:val="Compact"/>
      </w:pPr>
      <w:r>
        <w:rPr>
          <w:bCs/>
          <w:b/>
        </w:rPr>
        <w:t xml:space="preserve">Payment Schedule:</w:t>
      </w:r>
      <w:r>
        <w:t xml:space="preserve"> </w:t>
      </w:r>
      <w:r>
        <w:t xml:space="preserve">Payment shall be made in three installments: 40% upon commencement of the statutory audit, 40% upon submission of the draft audit report, and 20% upon final delivery of the signed audit report and management letter. All payments shall be made via NEFT/RTGS to the bank account specified by the Auditor.</w:t>
      </w:r>
    </w:p>
    <w:p>
      <w:pPr>
        <w:numPr>
          <w:ilvl w:val="0"/>
          <w:numId w:val="1001"/>
        </w:numPr>
        <w:pStyle w:val="Compact"/>
      </w:pPr>
      <w:r>
        <w:rPr>
          <w:bCs/>
          <w:b/>
        </w:rPr>
        <w:t xml:space="preserve">Deliverables:</w:t>
      </w:r>
      <w:r>
        <w:t xml:space="preserve"> </w:t>
      </w:r>
      <w:r>
        <w:t xml:space="preserve">The Auditor shall deliver the final audit report, Form 3CD, management letter, and a board presentation deck in both hard copy (three sets) and electronic format (PDF) to the registered office of the purchasing entity in India Mumbai within the stipulated timelines.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Auditor shall be compensated for work completed up to the date of termination, pro-rated accordingly.</w:t>
      </w:r>
    </w:p>
    <w:p>
      <w:pPr>
        <w:numPr>
          <w:ilvl w:val="0"/>
          <w:numId w:val="1001"/>
        </w:numPr>
        <w:pStyle w:val="Compact"/>
      </w:pPr>
      <w:r>
        <w:rPr>
          <w:bCs/>
          <w:b/>
        </w:rPr>
        <w:t xml:space="preserve">Dispute Resolution:</w:t>
      </w:r>
      <w:r>
        <w:t xml:space="preserve"> </w:t>
      </w:r>
      <w:r>
        <w:t xml:space="preserve">Any dispute arising out of or in connection with this Purchase Order shall be resolved by arbitration in accordance with the Arbitration and Conciliation Act, 1996. The seat of arbitration shall be India Mumbai, and the language of arbitration shall be English.</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India. The courts at India Mumbai, Maharashtra shall have exclusive jurisdiction over any matters arising hereunder.</w:t>
      </w:r>
    </w:p>
    <w:bookmarkEnd w:id="25"/>
    <w:bookmarkStart w:id="26" w:name="authorisation-and-signatures"/>
    <w:p>
      <w:pPr>
        <w:pStyle w:val="Heading2"/>
      </w:pPr>
      <w:r>
        <w:t xml:space="preserve">4. Authorisation and Signatures</w:t>
      </w:r>
    </w:p>
    <w:p>
      <w:pPr>
        <w:pStyle w:val="FirstParagraph"/>
      </w:pPr>
      <w:r>
        <w:t xml:space="preserve">This Purchase Order is issued under the authority of the Board of Directors of Shree Vardhman Industries Pvt. Ltd. and is authorised for execution by the undersigned officers. The Auditor's acceptance of this Purchase Order shall constitute a full and unconditional agreement to the terms set forth herein.</w:t>
      </w:r>
    </w:p>
    <w:p>
      <w:pPr>
        <w:pStyle w:val="BodyText"/>
      </w:pPr>
      <w:r>
        <w:rPr>
          <w:bCs/>
          <w:b/>
        </w:rPr>
        <w:t xml:space="preserve">For and on behalf of Shree Vardhman Industries Pvt. Ltd.</w:t>
      </w:r>
      <w:r>
        <w:br/>
      </w:r>
      <w:r>
        <w:t xml:space="preserve">(Purchasing Entity – India Mumbai)</w:t>
      </w:r>
      <w:r>
        <w:br/>
      </w:r>
      <w:r>
        <w:br/>
      </w:r>
      <w:r>
        <w:t xml:space="preserve">Name: Rajesh K. Deshmukh</w:t>
      </w:r>
      <w:r>
        <w:br/>
      </w:r>
      <w:r>
        <w:t xml:space="preserve">Designation: Chief Financial Officer</w:t>
      </w:r>
      <w:r>
        <w:br/>
      </w:r>
      <w:r>
        <w:t xml:space="preserve">Date: 15/06/2025</w:t>
      </w:r>
    </w:p>
    <w:p>
      <w:pPr>
        <w:pStyle w:val="BodyText"/>
      </w:pPr>
      <w:r>
        <w:rPr>
          <w:bCs/>
          <w:b/>
        </w:rPr>
        <w:t xml:space="preserve">For and on behalf of Chartered Auditor &amp; Associates LLP</w:t>
      </w:r>
      <w:r>
        <w:br/>
      </w:r>
      <w:r>
        <w:t xml:space="preserve">(Auditor – India Mumbai)</w:t>
      </w:r>
      <w:r>
        <w:br/>
      </w:r>
      <w:r>
        <w:br/>
      </w:r>
      <w:r>
        <w:t xml:space="preserve">Name: Meera S. Krishnan, FCA</w:t>
      </w:r>
      <w:r>
        <w:br/>
      </w:r>
      <w:r>
        <w:t xml:space="preserve">Designation: Managing Partner</w:t>
      </w:r>
      <w:r>
        <w:br/>
      </w:r>
      <w:r>
        <w:t xml:space="preserve">Date: ____________</w:t>
      </w:r>
    </w:p>
    <w:p>
      <w:pPr>
        <w:pStyle w:val="BodyText"/>
      </w:pPr>
      <w:r>
        <w:t xml:space="preserve">This Purchase Order (PO/SVI/2025/00472) is a legally binding document issued in India Mumbai, Maharashtra, India. It is valid for a period of thirty (30) days from the date of issue. All communications regarding this Purchase Order shall be directed to the procurement department at the registered office in India Mumbai. This document is printed on company letterhead and bears the official company seal.</w:t>
      </w:r>
    </w:p>
    <w:p>
      <w:pPr>
        <w:pStyle w:val="BodyText"/>
      </w:pPr>
      <w:r>
        <w:t xml:space="preserve">Document Reference: PO/SVI/2025/00472 | Page 1 of 1 | Confidential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India Mumbai</dc:title>
  <dc:creator/>
  <dc:language>en</dc:language>
  <cp:keywords/>
  <dcterms:created xsi:type="dcterms:W3CDTF">2026-10-10T01:55:12Z</dcterms:created>
  <dcterms:modified xsi:type="dcterms:W3CDTF">2026-10-10T01:55:12Z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