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Auditor Services Engagement – Indonesia Jakarta</w:t>
      </w:r>
    </w:p>
    <w:p>
      <w:pPr>
        <w:pStyle w:val="BodyText"/>
      </w:pPr>
      <w:r>
        <w:t xml:space="preserve">PO No: PO-JKT-2025-00472</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PT Nusantara Global Enterprises</w:t>
      </w:r>
    </w:p>
    <w:p>
      <w:pPr>
        <w:pStyle w:val="BodyText"/>
      </w:pPr>
      <w:r>
        <w:t xml:space="preserve">Jl. Jend. Sudirman Kav. 52-53, SCBD District</w:t>
      </w:r>
    </w:p>
    <w:p>
      <w:pPr>
        <w:pStyle w:val="BodyText"/>
      </w:pPr>
      <w:r>
        <w:t xml:space="preserve">Jakarta Selatan, Indonesia Jakarta 12190</w:t>
      </w:r>
    </w:p>
    <w:p>
      <w:pPr>
        <w:pStyle w:val="BodyText"/>
      </w:pPr>
      <w:r>
        <w:t xml:space="preserve">Tax ID (NPWP): 02.456.789.0-411</w:t>
      </w:r>
    </w:p>
    <w:p>
      <w:pPr>
        <w:pStyle w:val="BodyText"/>
      </w:pPr>
      <w:r>
        <w:t xml:space="preserve">Contact: procurement@nusantaraglobal.co.id</w:t>
      </w:r>
    </w:p>
    <w:p>
      <w:pPr>
        <w:pStyle w:val="BodyText"/>
      </w:pPr>
      <w:r>
        <w:t xml:space="preserve">Phone: +62-21-5550-1234</w:t>
      </w:r>
    </w:p>
    <w:bookmarkEnd w:id="21"/>
    <w:bookmarkStart w:id="22" w:name="supplier-service-provider"/>
    <w:p>
      <w:pPr>
        <w:pStyle w:val="Heading3"/>
      </w:pPr>
      <w:r>
        <w:t xml:space="preserve">Supplier / Service Provider</w:t>
      </w:r>
    </w:p>
    <w:p>
      <w:pPr>
        <w:pStyle w:val="FirstParagraph"/>
      </w:pPr>
      <w:r>
        <w:rPr>
          <w:bCs/>
          <w:b/>
        </w:rPr>
        <w:t xml:space="preserve">PT Audit Prima Konsultan Indonesia</w:t>
      </w:r>
    </w:p>
    <w:p>
      <w:pPr>
        <w:pStyle w:val="BodyText"/>
      </w:pPr>
      <w:r>
        <w:t xml:space="preserve">Jl. Gatot Subroto Kav. 21, Kuningan</w:t>
      </w:r>
    </w:p>
    <w:p>
      <w:pPr>
        <w:pStyle w:val="BodyText"/>
      </w:pPr>
      <w:r>
        <w:t xml:space="preserve">Jakarta Selatan, Indonesia Jakarta 12950</w:t>
      </w:r>
    </w:p>
    <w:p>
      <w:pPr>
        <w:pStyle w:val="BodyText"/>
      </w:pPr>
      <w:r>
        <w:t xml:space="preserve">Tax ID (NPWP): 09.876.543.1-421</w:t>
      </w:r>
    </w:p>
    <w:p>
      <w:pPr>
        <w:pStyle w:val="BodyText"/>
      </w:pPr>
      <w:r>
        <w:t xml:space="preserve">Contact: engagement@auditprima.co.id</w:t>
      </w:r>
    </w:p>
    <w:p>
      <w:pPr>
        <w:pStyle w:val="BodyText"/>
      </w:pPr>
      <w:r>
        <w:t xml:space="preserve">Phone: +62-21-5550-5678</w:t>
      </w:r>
    </w:p>
    <w:bookmarkEnd w:id="22"/>
    <w:bookmarkStart w:id="23" w:name="X5e3e0c758fade6732f5e0a3997dd7f24cb916b8"/>
    <w:p>
      <w:pPr>
        <w:pStyle w:val="Heading2"/>
      </w:pPr>
      <w:r>
        <w:t xml:space="preserve">Purchase Order Details – Auditor Engagement Scope</w:t>
      </w:r>
    </w:p>
    <w:p>
      <w:pPr>
        <w:pStyle w:val="FirstParagraph"/>
      </w:pPr>
      <w:r>
        <w:t xml:space="preserve">This Purchase Order is issued by PT Nusantara Global Enterprises to formally engage the services of a certified</w:t>
      </w:r>
      <w:r>
        <w:t xml:space="preserve"> </w:t>
      </w:r>
      <w:r>
        <w:t xml:space="preserve">Auditor</w:t>
      </w:r>
      <w:r>
        <w:t xml:space="preserve"> </w:t>
      </w:r>
      <w:r>
        <w:t xml:space="preserve">firm for the fiscal year 2024–2025. The engagement is governed by the regulations of the Indonesian Financial Services Authority (OJK) and the Indonesian Institute of Certified Public Accountants (IAPI). All services described in this Purchase Order shall be performed by a licensed</w:t>
      </w:r>
      <w:r>
        <w:t xml:space="preserve"> </w:t>
      </w:r>
      <w:r>
        <w:t xml:space="preserve">Auditor</w:t>
      </w:r>
      <w:r>
        <w:t xml:space="preserve"> </w:t>
      </w:r>
      <w:r>
        <w:t xml:space="preserve">or a team of qualified</w:t>
      </w:r>
      <w:r>
        <w:t xml:space="preserve"> </w:t>
      </w:r>
      <w:r>
        <w:t xml:space="preserve">Auditor</w:t>
      </w:r>
      <w:r>
        <w:t xml:space="preserve"> </w:t>
      </w:r>
      <w:r>
        <w:t xml:space="preserve">professionals registered with the IAPI and operating within the jurisdiction of Indonesia Jakarta.</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Annual Financial Statement Audit by a Lead Auditor – Full scope review of balance sheet, income statement, and cash flow for FY 2024</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Internal Control Assessment and Compliance Audit conducted by a Senior Auditor team (minimum 3 Auditor professionals) across all Indonesia Jakarta office locations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03</w:t>
            </w:r>
          </w:p>
        </w:tc>
        <w:tc>
          <w:tcPr/>
          <w:p>
            <w:pPr>
              <w:pStyle w:val="Compact"/>
              <w:jc w:val="left"/>
            </w:pPr>
            <w:r>
              <w:t xml:space="preserve">Tax Compliance Audit and VAT (PPN) Verification by a Specialized Auditor – Review of all tax filings submitted to the Directorate General of Taxes (DGT) in Indonesia Jakarta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04</w:t>
            </w:r>
          </w:p>
        </w:tc>
        <w:tc>
          <w:tcPr/>
          <w:p>
            <w:pPr>
              <w:pStyle w:val="Compact"/>
              <w:jc w:val="left"/>
            </w:pPr>
            <w:r>
              <w:t xml:space="preserve">IT Systems and Data Security Audit by a Forensic Auditor – Evaluation of digital infrastructure, access controls, and data integrity across Indonesia Jakarta data centers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Monthly Interim Review and Advisory by a Staff Auditor – Ongoing monitoring, progress reporting, and preliminary findings submission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06</w:t>
            </w:r>
          </w:p>
        </w:tc>
        <w:tc>
          <w:tcPr/>
          <w:p>
            <w:pPr>
              <w:pStyle w:val="Compact"/>
              <w:jc w:val="left"/>
            </w:pPr>
            <w:r>
              <w:t xml:space="preserve">Final Audit Report, Management Letter, and Board Presentation by the Lead Auditor – Delivered in both Bahasa Indonesia and English, formatted per IAPI standards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left"/>
            </w:pPr>
            <w:r>
              <w:t xml:space="preserve">SUBTOTAL</w:t>
            </w:r>
          </w:p>
        </w:tc>
        <w:tc>
          <w:tcPr/>
          <w:p>
            <w:pPr>
              <w:pStyle w:val="Compact"/>
              <w:jc w:val="left"/>
            </w:pPr>
            <w:r>
              <w:t xml:space="preserve">915,000,000</w:t>
            </w:r>
          </w:p>
        </w:tc>
      </w:tr>
      <w:tr>
        <w:tc>
          <w:tcPr>
            <w:gridSpan w:val="5"/>
          </w:tcPr>
          <w:p>
            <w:pPr>
              <w:pStyle w:val="Compact"/>
              <w:jc w:val="left"/>
            </w:pPr>
            <w:r>
              <w:t xml:space="preserve">VAT (PPN) 11%</w:t>
            </w:r>
          </w:p>
        </w:tc>
        <w:tc>
          <w:tcPr/>
          <w:p>
            <w:pPr>
              <w:pStyle w:val="Compact"/>
              <w:jc w:val="left"/>
            </w:pPr>
            <w:r>
              <w:t xml:space="preserve">100,650,000</w:t>
            </w:r>
          </w:p>
        </w:tc>
      </w:tr>
      <w:tr>
        <w:tc>
          <w:tcPr>
            <w:gridSpan w:val="5"/>
          </w:tcPr>
          <w:p>
            <w:pPr>
              <w:pStyle w:val="Compact"/>
              <w:jc w:val="left"/>
            </w:pPr>
            <w:r>
              <w:t xml:space="preserve">GRAND TOTAL (IDR)</w:t>
            </w:r>
          </w:p>
        </w:tc>
        <w:tc>
          <w:tcPr/>
          <w:p>
            <w:pPr>
              <w:pStyle w:val="Compact"/>
              <w:jc w:val="left"/>
            </w:pPr>
            <w:r>
              <w:t xml:space="preserve">1,015,650,000</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Scope of Auditor Engagement:</w:t>
      </w:r>
      <w:r>
        <w:t xml:space="preserve"> </w:t>
      </w:r>
      <w:r>
        <w:t xml:space="preserve">The</w:t>
      </w:r>
      <w:r>
        <w:t xml:space="preserve"> </w:t>
      </w:r>
      <w:r>
        <w:t xml:space="preserve">Auditor</w:t>
      </w:r>
      <w:r>
        <w:t xml:space="preserve"> </w:t>
      </w:r>
      <w:r>
        <w:t xml:space="preserve">and all supporting</w:t>
      </w:r>
      <w:r>
        <w:t xml:space="preserve"> </w:t>
      </w:r>
      <w:r>
        <w:t xml:space="preserve">Auditor</w:t>
      </w:r>
      <w:r>
        <w:t xml:space="preserve"> </w:t>
      </w:r>
      <w:r>
        <w:t xml:space="preserve">team members assigned under this Purchase Order must hold valid IAPI certification and be physically present in Indonesia Jakarta for a minimum of 80% of the engagement period. Remote work from outside Indonesia Jakarta is permitted only with prior written approval from the Purchasing Party.</w:t>
      </w:r>
    </w:p>
    <w:p>
      <w:pPr>
        <w:numPr>
          <w:ilvl w:val="0"/>
          <w:numId w:val="1001"/>
        </w:numPr>
        <w:pStyle w:val="Compact"/>
      </w:pPr>
      <w:r>
        <w:rPr>
          <w:bCs/>
          <w:b/>
        </w:rPr>
        <w:t xml:space="preserve">Independence and Conflict of Interest:</w:t>
      </w:r>
      <w:r>
        <w:t xml:space="preserve"> </w:t>
      </w:r>
      <w:r>
        <w:t xml:space="preserve">The</w:t>
      </w:r>
    </w:p>
    <w:p>
      <w:pPr>
        <w:numPr>
          <w:ilvl w:val="0"/>
          <w:numId w:val="1000"/>
        </w:numPr>
        <w:pStyle w:val="Compact"/>
      </w:pPr>
      <w:r>
        <w:t xml:space="preserve">Auditor firm shall declare in writing that no conflict of interest exists. The</w:t>
      </w:r>
      <w:r>
        <w:t xml:space="preserve"> </w:t>
      </w:r>
      <w:r>
        <w:t xml:space="preserve">Auditor</w:t>
      </w:r>
      <w:r>
        <w:t xml:space="preserve"> </w:t>
      </w:r>
      <w:r>
        <w:t xml:space="preserve">shall not provide bookkeeping, tax preparation, or management consulting services to PT Nusantara Global Enterprises during the audit period, in accordance with IAPI independence standards applicable in Indonesia Jakarta.</w:t>
      </w:r>
    </w:p>
    <w:p>
      <w:pPr>
        <w:numPr>
          <w:ilvl w:val="0"/>
          <w:numId w:val="1001"/>
        </w:numPr>
        <w:pStyle w:val="Compact"/>
      </w:pPr>
      <w:r>
        <w:rPr>
          <w:bCs/>
          <w:b/>
        </w:rPr>
        <w:t xml:space="preserve">Payment Terms:</w:t>
      </w:r>
      <w:r>
        <w:t xml:space="preserve"> </w:t>
      </w:r>
      <w:r>
        <w:t xml:space="preserve">Payment for this Purchase Order shall be made in three installments: 30% upon signing, 40% upon completion of the interim review phase, and 30% upon delivery of the final</w:t>
      </w:r>
      <w:r>
        <w:t xml:space="preserve"> </w:t>
      </w:r>
      <w:r>
        <w:t xml:space="preserve">Auditor</w:t>
      </w:r>
      <w:r>
        <w:t xml:space="preserve"> </w:t>
      </w:r>
      <w:r>
        <w:t xml:space="preserve">report. All payments shall be made via bank transfer to the account specified by the</w:t>
      </w:r>
      <w:r>
        <w:t xml:space="preserve"> </w:t>
      </w:r>
      <w:r>
        <w:t xml:space="preserve">Auditor</w:t>
      </w:r>
      <w:r>
        <w:t xml:space="preserve"> </w:t>
      </w:r>
      <w:r>
        <w:t xml:space="preserve">firm, domiciled in Indonesia Jakarta. Payment is due within 30 calendar days of invoice receipt.</w:t>
      </w:r>
    </w:p>
    <w:p>
      <w:pPr>
        <w:numPr>
          <w:ilvl w:val="0"/>
          <w:numId w:val="1001"/>
        </w:numPr>
        <w:pStyle w:val="Compact"/>
      </w:pPr>
      <w:r>
        <w:rPr>
          <w:bCs/>
          <w:b/>
        </w:rPr>
        <w:t xml:space="preserve">Deliverables and Reporting:</w:t>
      </w:r>
      <w:r>
        <w:t xml:space="preserve"> </w:t>
      </w:r>
      <w:r>
        <w:t xml:space="preserve">The</w:t>
      </w:r>
      <w:r>
        <w:t xml:space="preserve"> </w:t>
      </w:r>
      <w:r>
        <w:t xml:space="preserve">Auditor</w:t>
      </w:r>
      <w:r>
        <w:t xml:space="preserve"> </w:t>
      </w:r>
      <w:r>
        <w:t xml:space="preserve">shall submit a detailed progress report every 30 days. The final</w:t>
      </w:r>
      <w:r>
        <w:t xml:space="preserve"> </w:t>
      </w:r>
      <w:r>
        <w:t xml:space="preserve">Auditor</w:t>
      </w:r>
      <w:r>
        <w:t xml:space="preserve"> </w:t>
      </w:r>
      <w:r>
        <w:t xml:space="preserve">report, including the Management Letter and all supporting working papers, must be delivered to the Board of Directors of PT Nusantara Global Enterprises at their Indonesia Jakarta headquarters no later than 90 days after the fiscal year-end.</w:t>
      </w:r>
    </w:p>
    <w:p>
      <w:pPr>
        <w:numPr>
          <w:ilvl w:val="0"/>
          <w:numId w:val="1001"/>
        </w:numPr>
        <w:pStyle w:val="Compact"/>
      </w:pPr>
      <w:r>
        <w:rPr>
          <w:bCs/>
          <w:b/>
        </w:rPr>
        <w:t xml:space="preserve">Confidentiality:</w:t>
      </w:r>
      <w:r>
        <w:t xml:space="preserve"> </w:t>
      </w:r>
      <w:r>
        <w:t xml:space="preserve">All financial data, proprietary information, and trade secrets disclosed to the</w:t>
      </w:r>
      <w:r>
        <w:t xml:space="preserve"> </w:t>
      </w:r>
      <w:r>
        <w:t xml:space="preserve">Auditor</w:t>
      </w:r>
      <w:r>
        <w:t xml:space="preserve"> </w:t>
      </w:r>
      <w:r>
        <w:t xml:space="preserve">under this Purchase Order shall be treated as strictly confidential. The</w:t>
      </w:r>
      <w:r>
        <w:t xml:space="preserve"> </w:t>
      </w:r>
      <w:r>
        <w:t xml:space="preserve">Auditor</w:t>
      </w:r>
      <w:r>
        <w:t xml:space="preserve"> </w:t>
      </w:r>
      <w:r>
        <w:t xml:space="preserve">shall comply with Indonesia's Personal Data Protection Law (UU PDP No. 27 of 2022) and shall not disclose any information to third parties without written consent, except as required by Indonesian law or regulatory authorities in Indonesia Jakarta.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w:t>
      </w:r>
      <w:r>
        <w:t xml:space="preserve"> </w:t>
      </w:r>
      <w:r>
        <w:t xml:space="preserve">Auditor</w:t>
      </w:r>
      <w:r>
        <w:t xml:space="preserve"> </w:t>
      </w:r>
      <w:r>
        <w:t xml:space="preserve">shall deliver all work-in-progress documents and shall be compensated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arbitration at the Indonesian National Board of Arbitration (BANI) in Indonesia Jakarta.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 Indonesia Jakarta.</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scope of work outlined in this Purchase Order for the engagement of the</w:t>
      </w:r>
      <w:r>
        <w:t xml:space="preserve"> </w:t>
      </w:r>
      <w:r>
        <w:t xml:space="preserve">Auditor</w:t>
      </w:r>
      <w:r>
        <w:t xml:space="preserve"> </w:t>
      </w:r>
      <w:r>
        <w:t xml:space="preserve">services in Indonesia Jakarta. This Purchase Order constitutes a binding agreement between the parties upon execution.</w:t>
      </w:r>
    </w:p>
    <w:p>
      <w:pPr>
        <w:pStyle w:val="BodyText"/>
      </w:pPr>
      <w:r>
        <w:rPr>
          <w:bCs/>
          <w:b/>
        </w:rPr>
        <w:t xml:space="preserve">For and on behalf of PT Nusantara Global Enterprises (Buyer)</w:t>
      </w:r>
    </w:p>
    <w:p>
      <w:pPr>
        <w:pStyle w:val="BodyText"/>
      </w:pPr>
      <w:r>
        <w:t xml:space="preserve">Name:</w:t>
      </w:r>
      <w:r>
        <w:t xml:space="preserve"> </w:t>
      </w:r>
      <w:r>
        <w:rPr>
          <w:bCs/>
          <w:b/>
        </w:rPr>
        <w:t xml:space="preserve">Budi Santoso</w:t>
      </w:r>
    </w:p>
    <w:p>
      <w:pPr>
        <w:pStyle w:val="BodyText"/>
      </w:pPr>
      <w:r>
        <w:t xml:space="preserve">Title: Chief Financial Officer</w:t>
      </w:r>
    </w:p>
    <w:p>
      <w:pPr>
        <w:pStyle w:val="BodyText"/>
      </w:pPr>
      <w:r>
        <w:t xml:space="preserve">Date: _______________</w:t>
      </w:r>
    </w:p>
    <w:p>
      <w:pPr>
        <w:pStyle w:val="BodyText"/>
      </w:pPr>
      <w:r>
        <w:rPr>
          <w:bCs/>
          <w:b/>
        </w:rPr>
        <w:t xml:space="preserve">For and on behalf of PT Audit Prima Konsultan Indonesia (Auditor)</w:t>
      </w:r>
    </w:p>
    <w:p>
      <w:pPr>
        <w:pStyle w:val="BodyText"/>
      </w:pPr>
      <w:r>
        <w:t xml:space="preserve">Name:</w:t>
      </w:r>
      <w:r>
        <w:t xml:space="preserve"> </w:t>
      </w:r>
      <w:r>
        <w:rPr>
          <w:bCs/>
          <w:b/>
        </w:rPr>
        <w:t xml:space="preserve">Dewi Lestari, CPA (IAPI)</w:t>
      </w:r>
    </w:p>
    <w:p>
      <w:pPr>
        <w:pStyle w:val="BodyText"/>
      </w:pPr>
      <w:r>
        <w:t xml:space="preserve">Title: Lead Auditor / Engagement Partner</w:t>
      </w:r>
    </w:p>
    <w:p>
      <w:pPr>
        <w:pStyle w:val="BodyText"/>
      </w:pPr>
      <w:r>
        <w:t xml:space="preserve">Date: _______________</w:t>
      </w:r>
    </w:p>
    <w:p>
      <w:pPr>
        <w:pStyle w:val="BodyText"/>
      </w:pPr>
      <w:r>
        <w:t xml:space="preserve">This Purchase Order (PO-JKT-2025-00472) is issued for the engagement of professional</w:t>
      </w:r>
      <w:r>
        <w:t xml:space="preserve"> </w:t>
      </w:r>
      <w:r>
        <w:t xml:space="preserve">Auditor</w:t>
      </w:r>
      <w:r>
        <w:t xml:space="preserve"> </w:t>
      </w:r>
      <w:r>
        <w:t xml:space="preserve">services in Indonesia Jakarta. All communications regarding this Purchase Order shall be directed to the procurement department of PT Nusantara Global Enterprises, Jakarta Selatan, Indonesia Jakarta. This document is valid for 30 days from the date of issue. Unauthorized reproduction or distribution of this Purchase Order is prohibited.</w:t>
      </w:r>
    </w:p>
    <w:p>
      <w:pPr>
        <w:pStyle w:val="BodyText"/>
      </w:pPr>
      <w:r>
        <w:t xml:space="preserve">Document Reference: PO-JKT-2025-00472 | Auditor Engagement | Indonesia Jakarta | FY 2024–2025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Indonesia Jakarta</dc:title>
  <dc:creator/>
  <dc:language>en</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