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Auditor Engagement – Financial &amp; Compliance Audit Services</w:t>
      </w:r>
    </w:p>
    <w:p>
      <w:pPr>
        <w:pStyle w:val="BodyText"/>
      </w:pPr>
      <w:r>
        <w:t xml:space="preserve">Issued in Iran Tehran, Islamic Republic of Iran</w:t>
      </w:r>
    </w:p>
    <w:bookmarkEnd w:id="20"/>
    <w:p>
      <w:pPr>
        <w:pStyle w:val="BodyText"/>
      </w:pPr>
      <w:r>
        <w:rPr>
          <w:bCs/>
          <w:b/>
        </w:rPr>
        <w:t xml:space="preserve">Purchase Order No.:</w:t>
      </w:r>
      <w:r>
        <w:t xml:space="preserve"> </w:t>
      </w:r>
      <w:r>
        <w:t xml:space="preserve">PO-IR-THR-2025-04782</w:t>
      </w:r>
      <w:r>
        <w:br/>
      </w:r>
      <w:r>
        <w:rPr>
          <w:bCs/>
          <w:b/>
        </w:rPr>
        <w:t xml:space="preserve">Date of Issue:</w:t>
      </w:r>
      <w:r>
        <w:t xml:space="preserve"> </w:t>
      </w:r>
      <w:r>
        <w:t xml:space="preserve">15 Farvardin 1404 (April 4, 2025)</w:t>
      </w:r>
      <w:r>
        <w:br/>
      </w:r>
      <w:r>
        <w:rPr>
          <w:bCs/>
          <w:b/>
        </w:rPr>
        <w:t xml:space="preserve">Place of Issue:</w:t>
      </w:r>
      <w:r>
        <w:t xml:space="preserve"> </w:t>
      </w:r>
      <w:r>
        <w:t xml:space="preserve">Iran Tehran, Valiasr Street, District 1</w:t>
      </w:r>
    </w:p>
    <w:p>
      <w:pPr>
        <w:pStyle w:val="BodyText"/>
      </w:pPr>
      <w:r>
        <w:rPr>
          <w:bCs/>
          <w:b/>
        </w:rPr>
        <w:t xml:space="preserve">Valid Until:</w:t>
      </w:r>
      <w:r>
        <w:t xml:space="preserve"> </w:t>
      </w:r>
      <w:r>
        <w:t xml:space="preserve">30 Farvardin 1404 (April 19, 2025)</w:t>
      </w:r>
      <w:r>
        <w:br/>
      </w:r>
      <w:r>
        <w:rPr>
          <w:bCs/>
          <w:b/>
        </w:rPr>
        <w:t xml:space="preserve">Currency:</w:t>
      </w:r>
      <w:r>
        <w:t xml:space="preserve"> </w:t>
      </w:r>
      <w:r>
        <w:t xml:space="preserve">Iranian Rial (IRR / Toman)</w:t>
      </w:r>
      <w:r>
        <w:br/>
      </w:r>
      <w:r>
        <w:rPr>
          <w:bCs/>
          <w:b/>
        </w:rPr>
        <w:t xml:space="preserve">Payment Terms:</w:t>
      </w:r>
      <w:r>
        <w:t xml:space="preserve"> </w:t>
      </w:r>
      <w:r>
        <w:t xml:space="preserve">Net 30 Days</w:t>
      </w:r>
    </w:p>
    <w:p>
      <w:pPr>
        <w:pStyle w:val="BodyText"/>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Tehran Industrial Holdings Co., Ltd. (TIHCL)</w:t>
            </w:r>
          </w:p>
        </w:tc>
      </w:tr>
      <w:tr>
        <w:tc>
          <w:tcPr/>
          <w:p>
            <w:pPr>
              <w:pStyle w:val="Compact"/>
              <w:jc w:val="left"/>
            </w:pPr>
            <w:r>
              <w:t xml:space="preserve">Registered Address</w:t>
            </w:r>
          </w:p>
        </w:tc>
        <w:tc>
          <w:tcPr/>
          <w:p>
            <w:pPr>
              <w:pStyle w:val="Compact"/>
              <w:jc w:val="left"/>
            </w:pPr>
            <w:r>
              <w:t xml:space="preserve">Iran Tehran, Enghelab Avenue, Building 42, Floor 7, Postal Code 11365-45210</w:t>
            </w:r>
          </w:p>
        </w:tc>
      </w:tr>
      <w:tr>
        <w:tc>
          <w:tcPr/>
          <w:p>
            <w:pPr>
              <w:pStyle w:val="Compact"/>
              <w:jc w:val="left"/>
            </w:pPr>
            <w:r>
              <w:t xml:space="preserve">Tax Identification No.</w:t>
            </w:r>
          </w:p>
        </w:tc>
        <w:tc>
          <w:tcPr/>
          <w:p>
            <w:pPr>
              <w:pStyle w:val="Compact"/>
              <w:jc w:val="left"/>
            </w:pPr>
            <w:r>
              <w:t xml:space="preserve">10284736591</w:t>
            </w:r>
          </w:p>
        </w:tc>
      </w:tr>
      <w:tr>
        <w:tc>
          <w:tcPr/>
          <w:p>
            <w:pPr>
              <w:pStyle w:val="Compact"/>
              <w:jc w:val="left"/>
            </w:pPr>
            <w:r>
              <w:t xml:space="preserve">Contact Person</w:t>
            </w:r>
          </w:p>
        </w:tc>
        <w:tc>
          <w:tcPr/>
          <w:p>
            <w:pPr>
              <w:pStyle w:val="Compact"/>
              <w:jc w:val="left"/>
            </w:pPr>
            <w:r>
              <w:t xml:space="preserve">Mr. Reza Mohammadi, Chief Financial Officer</w:t>
            </w:r>
          </w:p>
        </w:tc>
      </w:tr>
      <w:tr>
        <w:tc>
          <w:tcPr/>
          <w:p>
            <w:pPr>
              <w:pStyle w:val="Compact"/>
              <w:jc w:val="left"/>
            </w:pPr>
            <w:r>
              <w:t xml:space="preserve">Phone / Email</w:t>
            </w:r>
          </w:p>
        </w:tc>
        <w:tc>
          <w:tcPr/>
          <w:p>
            <w:pPr>
              <w:pStyle w:val="Compact"/>
              <w:jc w:val="left"/>
            </w:pPr>
            <w:r>
              <w:t xml:space="preserve">+98-21-8876-5432 / finance@tihcl-iran.com</w:t>
            </w:r>
          </w:p>
        </w:tc>
      </w:tr>
    </w:tbl>
    <w:p>
      <w:pPr>
        <w:pStyle w:val="BodyText"/>
      </w:pPr>
      <w:r>
        <w:t xml:space="preserve">2. Supplier / Service Provider (Auditor)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Alborz Certified Public Accountants &amp; Auditor Group (ACPAG)</w:t>
            </w:r>
          </w:p>
        </w:tc>
      </w:tr>
      <w:tr>
        <w:tc>
          <w:tcPr/>
          <w:p>
            <w:pPr>
              <w:pStyle w:val="Compact"/>
              <w:jc w:val="left"/>
            </w:pPr>
            <w:r>
              <w:t xml:space="preserve">Registered Address</w:t>
            </w:r>
          </w:p>
        </w:tc>
        <w:tc>
          <w:tcPr/>
          <w:p>
            <w:pPr>
              <w:pStyle w:val="Compact"/>
              <w:jc w:val="left"/>
            </w:pPr>
            <w:r>
              <w:t xml:space="preserve">Iran Tehran, Ferdowsi Street, No. 156, 3rd Floor, Postal Code 14186-33412</w:t>
            </w:r>
          </w:p>
        </w:tc>
      </w:tr>
      <w:tr>
        <w:tc>
          <w:tcPr/>
          <w:p>
            <w:pPr>
              <w:pStyle w:val="Compact"/>
              <w:jc w:val="left"/>
            </w:pPr>
            <w:r>
              <w:t xml:space="preserve">Professional License No.</w:t>
            </w:r>
          </w:p>
        </w:tc>
        <w:tc>
          <w:tcPr/>
          <w:p>
            <w:pPr>
              <w:pStyle w:val="Compact"/>
              <w:jc w:val="left"/>
            </w:pPr>
            <w:r>
              <w:t xml:space="preserve">IR-CPA-2019-00847 (Issued by the Iranian Institute of Certified Public Accountants)</w:t>
            </w:r>
          </w:p>
        </w:tc>
      </w:tr>
      <w:tr>
        <w:tc>
          <w:tcPr/>
          <w:p>
            <w:pPr>
              <w:pStyle w:val="Compact"/>
              <w:jc w:val="left"/>
            </w:pPr>
            <w:r>
              <w:t xml:space="preserve">Lead Auditor</w:t>
            </w:r>
          </w:p>
        </w:tc>
        <w:tc>
          <w:tcPr/>
          <w:p>
            <w:pPr>
              <w:pStyle w:val="Compact"/>
              <w:jc w:val="left"/>
            </w:pPr>
            <w:r>
              <w:t xml:space="preserve">Dr. Saeed Karimi, Senior Auditor &amp; Engagement Partner</w:t>
            </w:r>
          </w:p>
        </w:tc>
      </w:tr>
      <w:tr>
        <w:tc>
          <w:tcPr/>
          <w:p>
            <w:pPr>
              <w:pStyle w:val="Compact"/>
              <w:jc w:val="left"/>
            </w:pPr>
            <w:r>
              <w:t xml:space="preserve">Phone / Email</w:t>
            </w:r>
          </w:p>
        </w:tc>
        <w:tc>
          <w:tcPr/>
          <w:p>
            <w:pPr>
              <w:pStyle w:val="Compact"/>
              <w:jc w:val="left"/>
            </w:pPr>
            <w:r>
              <w:t xml:space="preserve">+98-21-2245-6789 / engagements@acpag-iran.com</w:t>
            </w:r>
          </w:p>
        </w:tc>
      </w:tr>
    </w:tbl>
    <w:p>
      <w:pPr>
        <w:pStyle w:val="BodyText"/>
      </w:pPr>
      <w:r>
        <w:t xml:space="preserve">3. Scope of Purchase – Auditor Services</w:t>
      </w:r>
    </w:p>
    <w:p>
      <w:pPr>
        <w:pStyle w:val="BodyText"/>
      </w:pPr>
      <w:r>
        <w:t xml:space="preserve">This Purchase Order is issued by Tehran Industrial Holdings Co., Ltd. to formally engage the services of a qualified</w:t>
      </w:r>
      <w:r>
        <w:t xml:space="preserve"> </w:t>
      </w:r>
      <w:r>
        <w:t xml:space="preserve">Auditor</w:t>
      </w:r>
      <w:r>
        <w:t xml:space="preserve"> </w:t>
      </w:r>
      <w:r>
        <w:t xml:space="preserve">and the associated audit team from Alborz Certified Public Accountants &amp; Auditor Group. The engagement is to be conducted in accordance with the Iranian Financial Reporting Standards (IFRS as adopted in Iran) and the regulations set forth by the Central Bank of Iran and the Securities and Exchange Organization of Iran. The</w:t>
      </w:r>
      <w:r>
        <w:t xml:space="preserve"> </w:t>
      </w:r>
      <w:r>
        <w:t xml:space="preserve">Auditor</w:t>
      </w:r>
      <w:r>
        <w:t xml:space="preserve"> </w:t>
      </w:r>
      <w:r>
        <w:t xml:space="preserve">shall perform a comprehensive financial audit, internal control assessment, and regulatory compliance review of the purchasing party's operations located in</w:t>
      </w:r>
      <w:r>
        <w:t xml:space="preserve"> </w:t>
      </w:r>
      <w:r>
        <w:t xml:space="preserve">Iran Tehran</w:t>
      </w:r>
      <w:r>
        <w:t xml:space="preserve"> </w:t>
      </w:r>
      <w:r>
        <w:t xml:space="preserve">and its affiliated subsidiaries.</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Annual Financial Statement Audit by Lead Auditor and team of 4 senior auditors, conducted at the buyer's headquarters in Iran Tehran</w:t>
            </w:r>
          </w:p>
        </w:tc>
        <w:tc>
          <w:tcPr/>
          <w:p>
            <w:pPr>
              <w:pStyle w:val="Compact"/>
              <w:jc w:val="left"/>
            </w:pPr>
            <w:r>
              <w:t xml:space="preserve">1 engagement (45 working days)</w:t>
            </w:r>
          </w:p>
        </w:tc>
        <w:tc>
          <w:tcPr/>
          <w:p>
            <w:pPr>
              <w:pStyle w:val="Compact"/>
              <w:jc w:val="left"/>
            </w:pPr>
            <w:r>
              <w:t xml:space="preserve">850,000,000</w:t>
            </w:r>
          </w:p>
        </w:tc>
        <w:tc>
          <w:tcPr/>
          <w:p>
            <w:pPr>
              <w:pStyle w:val="Compact"/>
              <w:jc w:val="left"/>
            </w:pPr>
            <w:r>
              <w:t xml:space="preserve">850,000,000</w:t>
            </w:r>
          </w:p>
        </w:tc>
      </w:tr>
      <w:tr>
        <w:tc>
          <w:tcPr/>
          <w:p>
            <w:pPr>
              <w:pStyle w:val="Compact"/>
              <w:jc w:val="left"/>
            </w:pPr>
            <w:r>
              <w:t xml:space="preserve">2</w:t>
            </w:r>
          </w:p>
        </w:tc>
        <w:tc>
          <w:tcPr/>
          <w:p>
            <w:pPr>
              <w:pStyle w:val="Compact"/>
              <w:jc w:val="left"/>
            </w:pPr>
            <w:r>
              <w:t xml:space="preserve">Internal Control and Risk Assessment Review performed by the Auditor team at three operational sites in Iran Tehran (Districts 1, 2, and 6)</w:t>
            </w:r>
          </w:p>
        </w:tc>
        <w:tc>
          <w:tcPr/>
          <w:p>
            <w:pPr>
              <w:pStyle w:val="Compact"/>
              <w:jc w:val="left"/>
            </w:pPr>
            <w:r>
              <w:t xml:space="preserve">1 assessment (20 working days)</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3</w:t>
            </w:r>
          </w:p>
        </w:tc>
        <w:tc>
          <w:tcPr/>
          <w:p>
            <w:pPr>
              <w:pStyle w:val="Compact"/>
              <w:jc w:val="left"/>
            </w:pPr>
            <w:r>
              <w:t xml:space="preserve">Regulatory Compliance Audit in accordance with the Securities and Exchange Organization of Iran guidelines, conducted by the Auditor</w:t>
            </w:r>
          </w:p>
        </w:tc>
        <w:tc>
          <w:tcPr/>
          <w:p>
            <w:pPr>
              <w:pStyle w:val="Compact"/>
              <w:jc w:val="left"/>
            </w:pPr>
            <w:r>
              <w:t xml:space="preserve">1 audit (15 working days)</w:t>
            </w:r>
          </w:p>
        </w:tc>
        <w:tc>
          <w:tcPr/>
          <w:p>
            <w:pPr>
              <w:pStyle w:val="Compact"/>
              <w:jc w:val="left"/>
            </w:pPr>
            <w:r>
              <w:t xml:space="preserve">310,000,000</w:t>
            </w:r>
          </w:p>
        </w:tc>
        <w:tc>
          <w:tcPr/>
          <w:p>
            <w:pPr>
              <w:pStyle w:val="Compact"/>
              <w:jc w:val="left"/>
            </w:pPr>
            <w:r>
              <w:t xml:space="preserve">310,000,000</w:t>
            </w:r>
          </w:p>
        </w:tc>
      </w:tr>
      <w:tr>
        <w:tc>
          <w:tcPr/>
          <w:p>
            <w:pPr>
              <w:pStyle w:val="Compact"/>
              <w:jc w:val="left"/>
            </w:pPr>
            <w:r>
              <w:t xml:space="preserve">4</w:t>
            </w:r>
          </w:p>
        </w:tc>
        <w:tc>
          <w:tcPr/>
          <w:p>
            <w:pPr>
              <w:pStyle w:val="Compact"/>
              <w:jc w:val="left"/>
            </w:pPr>
            <w:r>
              <w:t xml:space="preserve">Preparation and submission of the final Auditor's Report, management letter, and compliance certificates to the buyer's board in Iran Tehran</w:t>
            </w:r>
          </w:p>
        </w:tc>
        <w:tc>
          <w:tcPr/>
          <w:p>
            <w:pPr>
              <w:pStyle w:val="Compact"/>
              <w:jc w:val="left"/>
            </w:pPr>
            <w:r>
              <w:t xml:space="preserve">1 deliverable package</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5</w:t>
            </w:r>
          </w:p>
        </w:tc>
        <w:tc>
          <w:tcPr/>
          <w:p>
            <w:pPr>
              <w:pStyle w:val="Compact"/>
              <w:jc w:val="left"/>
            </w:pPr>
            <w:r>
              <w:t xml:space="preserve">On-site consultation and advisory sessions with the Auditor regarding remediation of identified findings (up to 10 hours)</w:t>
            </w:r>
          </w:p>
        </w:tc>
        <w:tc>
          <w:tcPr/>
          <w:p>
            <w:pPr>
              <w:pStyle w:val="Compact"/>
              <w:jc w:val="left"/>
            </w:pPr>
            <w:r>
              <w:t xml:space="preserve">10 hours</w:t>
            </w:r>
          </w:p>
        </w:tc>
        <w:tc>
          <w:tcPr/>
          <w:p>
            <w:pPr>
              <w:pStyle w:val="Compact"/>
              <w:jc w:val="left"/>
            </w:pPr>
            <w:r>
              <w:t xml:space="preserve">18,000,000</w:t>
            </w:r>
          </w:p>
        </w:tc>
        <w:tc>
          <w:tcPr/>
          <w:p>
            <w:pPr>
              <w:pStyle w:val="Compact"/>
              <w:jc w:val="left"/>
            </w:pPr>
            <w:r>
              <w:t xml:space="preserve">180,000,000</w:t>
            </w:r>
          </w:p>
        </w:tc>
      </w:tr>
      <w:tr>
        <w:tc>
          <w:tcPr>
            <w:gridSpan w:val="4"/>
          </w:tcPr>
          <w:p>
            <w:pPr>
              <w:pStyle w:val="Compact"/>
              <w:jc w:val="left"/>
            </w:pPr>
            <w:r>
              <w:t xml:space="preserve">TOTAL AMOUNT DUE (in Iranian Rial)</w:t>
            </w:r>
          </w:p>
        </w:tc>
        <w:tc>
          <w:tcPr/>
          <w:p>
            <w:pPr>
              <w:pStyle w:val="Compact"/>
              <w:jc w:val="left"/>
            </w:pPr>
            <w:r>
              <w:t xml:space="preserve">1,855,000,000 IRR</w:t>
            </w:r>
          </w:p>
        </w:tc>
      </w:tr>
      <w:tr>
        <w:tc>
          <w:tcPr>
            <w:gridSpan w:val="4"/>
          </w:tcPr>
          <w:p>
            <w:pPr>
              <w:pStyle w:val="Compact"/>
              <w:jc w:val="left"/>
            </w:pPr>
            <w:r>
              <w:t xml:space="preserve">TOTAL AMOUNT DUE (in Toman, approximate)</w:t>
            </w:r>
          </w:p>
        </w:tc>
        <w:tc>
          <w:tcPr/>
          <w:p>
            <w:pPr>
              <w:pStyle w:val="Compact"/>
              <w:jc w:val="left"/>
            </w:pPr>
            <w:r>
              <w:t xml:space="preserve">185,500,000 Toman</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Auditor firm within five (5) business days of the date of issue. The acceptance must be signed by the Lead Auditor or an authorized representative of Alborz Certified Public Accountants &amp; Auditor Group.</w:t>
      </w:r>
    </w:p>
    <w:p>
      <w:pPr>
        <w:numPr>
          <w:ilvl w:val="0"/>
          <w:numId w:val="1001"/>
        </w:numPr>
        <w:pStyle w:val="Compact"/>
      </w:pPr>
      <w:r>
        <w:rPr>
          <w:bCs/>
          <w:b/>
        </w:rPr>
        <w:t xml:space="preserve">Commencement:</w:t>
      </w:r>
      <w:r>
        <w:t xml:space="preserve"> </w:t>
      </w:r>
      <w:r>
        <w:t xml:space="preserve">The Auditor shall commence fieldwork no later than 20 Farvardin 1404 (April 9, 2025) at the buyer's primary office located in Iran Tehran, Enghelab Avenue, Building 42.</w:t>
      </w:r>
    </w:p>
    <w:p>
      <w:pPr>
        <w:numPr>
          <w:ilvl w:val="0"/>
          <w:numId w:val="1001"/>
        </w:numPr>
        <w:pStyle w:val="Compact"/>
      </w:pPr>
      <w:r>
        <w:rPr>
          <w:bCs/>
          <w:b/>
        </w:rPr>
        <w:t xml:space="preserve">Completion Deadline:</w:t>
      </w:r>
      <w:r>
        <w:t xml:space="preserve"> </w:t>
      </w:r>
      <w:r>
        <w:t xml:space="preserve">All audit procedures, including the issuance of the final Auditor's Report, must be completed by 20 Ordibehesht 1404 (May 10, 2025). Any extension must be mutually agreed upon in writing.</w:t>
      </w:r>
    </w:p>
    <w:p>
      <w:pPr>
        <w:numPr>
          <w:ilvl w:val="0"/>
          <w:numId w:val="1001"/>
        </w:numPr>
        <w:pStyle w:val="Compact"/>
      </w:pPr>
      <w:r>
        <w:rPr>
          <w:bCs/>
          <w:b/>
        </w:rPr>
        <w:t xml:space="preserve">Payment Schedule:</w:t>
      </w:r>
      <w:r>
        <w:t xml:space="preserve"> </w:t>
      </w:r>
      <w:r>
        <w:t xml:space="preserve">30% of the total Purchase Order value shall be paid upon execution of this document. 50% shall be paid upon completion of fieldwork and delivery of the draft Auditor's Report. The remaining 20% shall be paid upon final acceptance of the completed Auditor's Report and all supporting documentation.</w:t>
      </w:r>
    </w:p>
    <w:p>
      <w:pPr>
        <w:numPr>
          <w:ilvl w:val="0"/>
          <w:numId w:val="1001"/>
        </w:numPr>
        <w:pStyle w:val="Compact"/>
      </w:pPr>
      <w:r>
        <w:rPr>
          <w:bCs/>
          <w:b/>
        </w:rPr>
        <w:t xml:space="preserve">Confidentiality:</w:t>
      </w:r>
      <w:r>
        <w:t xml:space="preserve"> </w:t>
      </w:r>
      <w:r>
        <w:t xml:space="preserve">The Auditor and all members of the audit team shall maintain strict confidentiality of all financial records, trade secrets, and proprietary information of the buyer. This obligation shall survive the termination of this Purchase Order for a period of five (5) years.</w:t>
      </w:r>
    </w:p>
    <w:p>
      <w:pPr>
        <w:numPr>
          <w:ilvl w:val="0"/>
          <w:numId w:val="1001"/>
        </w:numPr>
        <w:pStyle w:val="Compact"/>
      </w:pPr>
      <w:r>
        <w:rPr>
          <w:bCs/>
          <w:b/>
        </w:rPr>
        <w:t xml:space="preserve">Independence:</w:t>
      </w:r>
      <w:r>
        <w:t xml:space="preserve"> </w:t>
      </w:r>
      <w:r>
        <w:t xml:space="preserve">The Auditor warrants full independence and objectivity in accordance with the ethical standards of the Iranian Institute of Certified Public Accountants. The Auditor shall disclose any potential conflicts of interest prior to commencing work in Iran Tehran.</w:t>
      </w:r>
    </w:p>
    <w:p>
      <w:pPr>
        <w:numPr>
          <w:ilvl w:val="0"/>
          <w:numId w:val="1001"/>
        </w:numPr>
        <w:pStyle w:val="Compact"/>
      </w:pPr>
      <w:r>
        <w:rPr>
          <w:bCs/>
          <w:b/>
        </w:rPr>
        <w:t xml:space="preserve">Applicable Law:</w:t>
      </w:r>
      <w:r>
        <w:t xml:space="preserve"> </w:t>
      </w:r>
      <w:r>
        <w:t xml:space="preserve">This Purchase Order shall be governed by and construed in accordance with the Civil Code of the Islamic Republic of Iran and the Commercial Code of Iran. Any disputes arising from this Purchase Order shall be resolved through arbitration in Iran Tehran under the rules of the Iran Chamber of Commerce, Industries, Mining and Trade.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Iran Tehran, or national emergencies.</w:t>
      </w:r>
    </w:p>
    <w:p>
      <w:pPr>
        <w:numPr>
          <w:ilvl w:val="0"/>
          <w:numId w:val="1001"/>
        </w:numPr>
        <w:pStyle w:val="Compact"/>
      </w:pPr>
      <w:r>
        <w:rPr>
          <w:bCs/>
          <w:b/>
        </w:rPr>
        <w:t xml:space="preserve">Amendments:</w:t>
      </w:r>
      <w:r>
        <w:t xml:space="preserve"> </w:t>
      </w:r>
      <w:r>
        <w:t xml:space="preserve">Any modification to this Purchase Order must be made in writing and signed by both the buyer's CFO and the Lead Auditor. Verbal agreements are not valid.</w:t>
      </w:r>
    </w:p>
    <w:p>
      <w:pPr>
        <w:numPr>
          <w:ilvl w:val="0"/>
          <w:numId w:val="1001"/>
        </w:numPr>
        <w:pStyle w:val="Compact"/>
      </w:pPr>
      <w:r>
        <w:rPr>
          <w:bCs/>
          <w:b/>
        </w:rPr>
        <w:t xml:space="preserve">Deliverables:</w:t>
      </w:r>
      <w:r>
        <w:t xml:space="preserve"> </w:t>
      </w:r>
      <w:r>
        <w:t xml:space="preserve">The Auditor shall deliver all reports, working papers, and compliance certificates in both Persian (Farsi) and English, as required by the regulatory authorities in Iran Tehran.</w:t>
      </w:r>
    </w:p>
    <w:p>
      <w:pPr>
        <w:pStyle w:val="FirstParagraph"/>
      </w:pPr>
      <w:r>
        <w:t xml:space="preserve">6. Authorization and Signatures</w:t>
      </w:r>
    </w:p>
    <w:p>
      <w:pPr>
        <w:pStyle w:val="BodyText"/>
      </w:pPr>
      <w:r>
        <w:t xml:space="preserve">By signing below, both parties acknowledge and agree to all terms set forth in this Purchase Order for the engagement of the Auditor services as described herein. This document constitutes a formal and binding Purchase Order issued in Iran Tehran.</w:t>
      </w:r>
    </w:p>
    <w:p>
      <w:pPr>
        <w:pStyle w:val="BodyText"/>
      </w:pPr>
      <w:r>
        <w:rPr>
          <w:bCs/>
          <w:b/>
        </w:rPr>
        <w:t xml:space="preserve">For the Purchasing Party (Buyer)</w:t>
      </w:r>
      <w:r>
        <w:br/>
      </w:r>
      <w:r>
        <w:t xml:space="preserve">Tehran Industrial Holdings Co., Ltd.</w:t>
      </w:r>
      <w:r>
        <w:br/>
      </w:r>
      <w:r>
        <w:br/>
      </w:r>
      <w:r>
        <w:t xml:space="preserve">Name: Reza Mohammadi</w:t>
      </w:r>
      <w:r>
        <w:br/>
      </w:r>
      <w:r>
        <w:t xml:space="preserve">Title: Chief Financial Officer</w:t>
      </w:r>
      <w:r>
        <w:br/>
      </w:r>
      <w:r>
        <w:t xml:space="preserve">Date: _______________</w:t>
      </w:r>
    </w:p>
    <w:p>
      <w:pPr>
        <w:pStyle w:val="BodyText"/>
      </w:pPr>
      <w:r>
        <w:rPr>
          <w:bCs/>
          <w:b/>
        </w:rPr>
        <w:t xml:space="preserve">For the Auditor / Service Provider</w:t>
      </w:r>
      <w:r>
        <w:br/>
      </w:r>
      <w:r>
        <w:t xml:space="preserve">Alborz Certified Public Accountants &amp; Auditor Group</w:t>
      </w:r>
      <w:r>
        <w:br/>
      </w:r>
      <w:r>
        <w:br/>
      </w:r>
      <w:r>
        <w:t xml:space="preserve">Name: Dr. Saeed Karimi</w:t>
      </w:r>
      <w:r>
        <w:br/>
      </w:r>
      <w:r>
        <w:t xml:space="preserve">Title: Senior Auditor &amp; Engagement Partner</w:t>
      </w:r>
      <w:r>
        <w:br/>
      </w:r>
      <w:r>
        <w:t xml:space="preserve">Date: _______________</w:t>
      </w:r>
    </w:p>
    <w:p>
      <w:pPr>
        <w:pStyle w:val="BodyText"/>
      </w:pPr>
      <w:r>
        <w:t xml:space="preserve">This Purchase Order (No. PO-IR-THR-2025-04782) was prepared and issued in Iran Tehran, Islamic Republic of Iran. It is valid for a period of fifteen (15) calendar days from the date of issue. Unauthorized reproduction or distribution of this document is strictly prohibited. All communications regarding this Purchase Order and the associated Auditor engagement should be directed to the contact persons listed above in Iran Tehran.</w:t>
      </w:r>
    </w:p>
    <w:p>
      <w:pPr>
        <w:pStyle w:val="BodyText"/>
      </w:pPr>
      <w:r>
        <w:t xml:space="preserve">Document Reference: PO-IR-THR-2025-04782 | Auditor Engagement | Iran Tehran | Issued: 15 Farvardin 1404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Iran Tehran</dc:title>
  <dc:creator/>
  <dc:language>en</dc:language>
  <cp:keywords/>
  <dcterms:created xsi:type="dcterms:W3CDTF">2026-10-10T02:09:55Z</dcterms:created>
  <dcterms:modified xsi:type="dcterms:W3CDTF">2026-10-10T02:09:55Z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