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Italy</w:t>
      </w:r>
      <w:r>
        <w:t xml:space="preserve"> </w:t>
      </w:r>
      <w:r>
        <w:t xml:space="preserve">Milan</w:t>
      </w:r>
    </w:p>
    <w:bookmarkStart w:id="24" w:name="purchase-order"/>
    <w:p>
      <w:pPr>
        <w:pStyle w:val="Heading1"/>
      </w:pPr>
      <w:r>
        <w:t xml:space="preserve">PURCHASE ORDER</w:t>
      </w:r>
    </w:p>
    <w:p>
      <w:pPr>
        <w:pStyle w:val="FirstParagraph"/>
      </w:pPr>
      <w:r>
        <w:t xml:space="preserve">Auditor Engagement — Italy Milan</w:t>
      </w:r>
    </w:p>
    <w:p>
      <w:pPr>
        <w:pStyle w:val="BodyText"/>
      </w:pPr>
      <w:r>
        <w:rPr>
          <w:bCs/>
          <w:b/>
        </w:rPr>
        <w:t xml:space="preserve">Purchase Order No.:</w:t>
      </w:r>
      <w:r>
        <w:t xml:space="preserve"> </w:t>
      </w:r>
      <w:r>
        <w:t xml:space="preserve">PO-ITM-2025-04871</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br/>
      </w:r>
      <w:r>
        <w:t xml:space="preserve">Finanza &amp; Compliance S.r.l.</w:t>
      </w:r>
      <w:r>
        <w:br/>
      </w:r>
      <w:r>
        <w:t xml:space="preserve">Via Montenapoleone 42, 20121</w:t>
      </w:r>
      <w:r>
        <w:br/>
      </w:r>
      <w:r>
        <w:t xml:space="preserve">Milan (MI), Italy</w:t>
      </w:r>
      <w:r>
        <w:br/>
      </w:r>
      <w:r>
        <w:t xml:space="preserve">VAT Code (P.IVA): IT02345678901</w:t>
      </w:r>
      <w:r>
        <w:br/>
      </w:r>
      <w:r>
        <w:t xml:space="preserve">REA: MI-2845671</w:t>
      </w:r>
    </w:p>
    <w:bookmarkStart w:id="20"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Company Name</w:t>
            </w:r>
          </w:p>
        </w:tc>
        <w:tc>
          <w:tcPr/>
          <w:p>
            <w:pPr>
              <w:pStyle w:val="Compact"/>
              <w:jc w:val="left"/>
            </w:pPr>
            <w:r>
              <w:t xml:space="preserve">Studio Revisione &amp; Controllo Associato S.r.l. (the “Auditor”)</w:t>
            </w:r>
          </w:p>
        </w:tc>
      </w:tr>
      <w:tr>
        <w:tc>
          <w:tcPr/>
          <w:p>
            <w:pPr>
              <w:pStyle w:val="Compact"/>
              <w:jc w:val="left"/>
            </w:pPr>
            <w:r>
              <w:t xml:space="preserve">Registered Address</w:t>
            </w:r>
          </w:p>
        </w:tc>
        <w:tc>
          <w:tcPr/>
          <w:p>
            <w:pPr>
              <w:pStyle w:val="Compact"/>
              <w:jc w:val="left"/>
            </w:pPr>
            <w:r>
              <w:t xml:space="preserve">Via Torino 18, 20123 Milan (MI), Italy</w:t>
            </w:r>
          </w:p>
        </w:tc>
      </w:tr>
      <w:tr>
        <w:tc>
          <w:tcPr/>
          <w:p>
            <w:pPr>
              <w:pStyle w:val="Compact"/>
              <w:jc w:val="left"/>
            </w:pPr>
            <w:r>
              <w:t xml:space="preserve">VAT Code (P.IVA)</w:t>
            </w:r>
          </w:p>
        </w:tc>
        <w:tc>
          <w:tcPr/>
          <w:p>
            <w:pPr>
              <w:pStyle w:val="Compact"/>
              <w:jc w:val="left"/>
            </w:pPr>
            <w:r>
              <w:t xml:space="preserve">IT09876543210</w:t>
            </w:r>
          </w:p>
        </w:tc>
      </w:tr>
      <w:tr>
        <w:tc>
          <w:tcPr/>
          <w:p>
            <w:pPr>
              <w:pStyle w:val="Compact"/>
              <w:jc w:val="left"/>
            </w:pPr>
            <w:r>
              <w:t xml:space="preserve">Chamber of Commerce</w:t>
            </w:r>
          </w:p>
        </w:tc>
        <w:tc>
          <w:tcPr/>
          <w:p>
            <w:pPr>
              <w:pStyle w:val="Compact"/>
              <w:jc w:val="left"/>
            </w:pPr>
            <w:r>
              <w:t xml:space="preserve">Camera di Commercio di Milano, Monza, Brianza e Lodi — Reg. Imp. MI-2019-004521</w:t>
            </w:r>
          </w:p>
        </w:tc>
      </w:tr>
      <w:tr>
        <w:tc>
          <w:tcPr/>
          <w:p>
            <w:pPr>
              <w:pStyle w:val="Compact"/>
              <w:jc w:val="left"/>
            </w:pPr>
            <w:r>
              <w:t xml:space="preserve">Professional Registration</w:t>
            </w:r>
          </w:p>
        </w:tc>
        <w:tc>
          <w:tcPr/>
          <w:p>
            <w:pPr>
              <w:pStyle w:val="Compact"/>
              <w:jc w:val="left"/>
            </w:pPr>
            <w:r>
              <w:t xml:space="preserve">Registered with the Order of Chartered Accountants and Auditors of Milan (Ordine dei Dottori Commercialisti e degli Esperti Contabili di Milano), License No. 12345</w:t>
            </w:r>
          </w:p>
        </w:tc>
      </w:tr>
      <w:tr>
        <w:tc>
          <w:tcPr/>
          <w:p>
            <w:pPr>
              <w:pStyle w:val="Compact"/>
              <w:jc w:val="left"/>
            </w:pPr>
            <w:r>
              <w:t xml:space="preserve">Lead Auditor</w:t>
            </w:r>
          </w:p>
        </w:tc>
        <w:tc>
          <w:tcPr/>
          <w:p>
            <w:pPr>
              <w:pStyle w:val="Compact"/>
              <w:jc w:val="left"/>
            </w:pPr>
            <w:r>
              <w:t xml:space="preserve">Dott. Marco Bellini, CFA, CIA — Senior Partner</w:t>
            </w:r>
          </w:p>
        </w:tc>
      </w:tr>
      <w:tr>
        <w:tc>
          <w:tcPr/>
          <w:p>
            <w:pPr>
              <w:pStyle w:val="Compact"/>
              <w:jc w:val="left"/>
            </w:pPr>
            <w:r>
              <w:t xml:space="preserve">Contact</w:t>
            </w:r>
          </w:p>
        </w:tc>
        <w:tc>
          <w:tcPr/>
          <w:p>
            <w:pPr>
              <w:pStyle w:val="Compact"/>
              <w:jc w:val="left"/>
            </w:pPr>
            <w:r>
              <w:t xml:space="preserve">procurement@studiorevisionemilano.it | +39 02 8765 4321</w:t>
            </w:r>
          </w:p>
        </w:tc>
      </w:tr>
    </w:tbl>
    <w:bookmarkEnd w:id="20"/>
    <w:bookmarkStart w:id="21" w:name="description-of-purchase-auditor-services"/>
    <w:p>
      <w:pPr>
        <w:pStyle w:val="Heading2"/>
      </w:pPr>
      <w:r>
        <w:t xml:space="preserve">2. Description of Purchase — Auditor Services</w:t>
      </w:r>
    </w:p>
    <w:p>
      <w:pPr>
        <w:pStyle w:val="FirstParagraph"/>
      </w:pPr>
      <w:r>
        <w:t xml:space="preserve">This Purchase Order is issued by Finanza &amp; Compliance S.r.l. (hereinafter the “Purchaser”) to formally engage the Auditor, Studio Revisione &amp; Controllo Associato S.r.l., for the provision of statutory and voluntary audit services to be performed in and around the city of Milan, Italy. The Auditor shall conduct a full-scope financial statement audit, internal control review, and compliance assessment in accordance with Italian auditing standards (Norme Internazionali di Revisione Contabile — NIRC) as adopted by the Italian Institute of Auditors (Organismo Nazionale di Controllo — O.N.C.) and in compliance with Legislative Decree No. 39/2010 (Italian Audit Regulation) and the provisions of the Italian Civil Code (Codice Civile, Articles 2409 et seq.).</w:t>
      </w:r>
    </w:p>
    <w:p>
      <w:pPr>
        <w:pStyle w:val="BodyText"/>
      </w:pPr>
      <w:r>
        <w:t xml:space="preserve">The scope of the Auditor engagement under this Purchase Order encompasses the following deliverables, all to be executed within the metropolitan area of Milan, Italy, and its immediate provincial jurisdiction: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Auditor Service</w:t>
            </w:r>
          </w:p>
        </w:tc>
        <w:tc>
          <w:tcPr/>
          <w:p>
            <w:pPr>
              <w:pStyle w:val="Compact"/>
              <w:jc w:val="left"/>
            </w:pPr>
            <w:r>
              <w:t xml:space="preserve">Location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Statutory audit of annual financial statements (Bilancio d’Esercizio) for fiscal year 2024, including preparation of the Auditor’s report (Relazione del Revisore) as required by Italian law</w:t>
            </w:r>
          </w:p>
        </w:tc>
        <w:tc>
          <w:tcPr/>
          <w:p>
            <w:pPr>
              <w:pStyle w:val="Compact"/>
              <w:jc w:val="left"/>
            </w:pPr>
            <w:r>
              <w:t xml:space="preserve">Milan, Italy</w:t>
            </w:r>
          </w:p>
        </w:tc>
        <w:tc>
          <w:tcPr/>
          <w:p>
            <w:pPr>
              <w:pStyle w:val="Compact"/>
              <w:jc w:val="left"/>
            </w:pPr>
            <w:r>
              <w:t xml:space="preserve">1</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2</w:t>
            </w:r>
          </w:p>
        </w:tc>
        <w:tc>
          <w:tcPr/>
          <w:p>
            <w:pPr>
              <w:pStyle w:val="Compact"/>
              <w:jc w:val="left"/>
            </w:pPr>
            <w:r>
              <w:t xml:space="preserve">Internal control and risk assessment review covering all operational departments located in the Milan headquarters and satellite offices in the Province of Milan</w:t>
            </w:r>
          </w:p>
        </w:tc>
        <w:tc>
          <w:tcPr/>
          <w:p>
            <w:pPr>
              <w:pStyle w:val="Compact"/>
              <w:jc w:val="left"/>
            </w:pPr>
            <w:r>
              <w:t xml:space="preserve">Milan (MI), Italy</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3</w:t>
            </w:r>
          </w:p>
        </w:tc>
        <w:tc>
          <w:tcPr/>
          <w:p>
            <w:pPr>
              <w:pStyle w:val="Compact"/>
              <w:jc w:val="left"/>
            </w:pPr>
            <w:r>
              <w:t xml:space="preserve">Compliance audit with respect to Italian tax regulations (Agenzia delle Entrate), anti-money laundering directives (D.Lgs. 231/2007), and EU regulatory frameworks applicable in Italy</w:t>
            </w:r>
          </w:p>
        </w:tc>
        <w:tc>
          <w:tcPr/>
          <w:p>
            <w:pPr>
              <w:pStyle w:val="Compact"/>
              <w:jc w:val="left"/>
            </w:pPr>
            <w:r>
              <w:t xml:space="preserve">Milan, Italy</w:t>
            </w:r>
          </w:p>
        </w:tc>
        <w:tc>
          <w:tcPr/>
          <w:p>
            <w:pPr>
              <w:pStyle w:val="Compact"/>
              <w:jc w:val="left"/>
            </w:pPr>
            <w:r>
              <w:t xml:space="preserve">1</w:t>
            </w:r>
          </w:p>
        </w:tc>
        <w:tc>
          <w:tcPr/>
          <w:p>
            <w:pPr>
              <w:pStyle w:val="Compact"/>
              <w:jc w:val="left"/>
            </w:pPr>
            <w:r>
              <w:t xml:space="preserve">15,750.00</w:t>
            </w:r>
          </w:p>
        </w:tc>
        <w:tc>
          <w:tcPr/>
          <w:p>
            <w:pPr>
              <w:pStyle w:val="Compact"/>
              <w:jc w:val="left"/>
            </w:pPr>
            <w:r>
              <w:t xml:space="preserve">15,750.00</w:t>
            </w:r>
          </w:p>
        </w:tc>
      </w:tr>
      <w:tr>
        <w:tc>
          <w:tcPr/>
          <w:p>
            <w:pPr>
              <w:pStyle w:val="Compact"/>
              <w:jc w:val="left"/>
            </w:pPr>
            <w:r>
              <w:t xml:space="preserve">4</w:t>
            </w:r>
          </w:p>
        </w:tc>
        <w:tc>
          <w:tcPr/>
          <w:p>
            <w:pPr>
              <w:pStyle w:val="Compact"/>
              <w:jc w:val="left"/>
            </w:pPr>
            <w:r>
              <w:t xml:space="preserve">Interim review of Q1 and Q2 2025 financial data, including management letter with recommendations for process improvement</w:t>
            </w:r>
          </w:p>
        </w:tc>
        <w:tc>
          <w:tcPr/>
          <w:p>
            <w:pPr>
              <w:pStyle w:val="Compact"/>
              <w:jc w:val="left"/>
            </w:pPr>
            <w:r>
              <w:t xml:space="preserve">Milan, Italy</w:t>
            </w:r>
          </w:p>
        </w:tc>
        <w:tc>
          <w:tcPr/>
          <w:p>
            <w:pPr>
              <w:pStyle w:val="Compact"/>
              <w:jc w:val="left"/>
            </w:pPr>
            <w:r>
              <w:t xml:space="preserve">2</w:t>
            </w:r>
          </w:p>
        </w:tc>
        <w:tc>
          <w:tcPr/>
          <w:p>
            <w:pPr>
              <w:pStyle w:val="Compact"/>
              <w:jc w:val="left"/>
            </w:pPr>
            <w:r>
              <w:t xml:space="preserve">8,200.00</w:t>
            </w:r>
          </w:p>
        </w:tc>
        <w:tc>
          <w:tcPr/>
          <w:p>
            <w:pPr>
              <w:pStyle w:val="Compact"/>
              <w:jc w:val="left"/>
            </w:pPr>
            <w:r>
              <w:t xml:space="preserve">16,400.00</w:t>
            </w:r>
          </w:p>
        </w:tc>
      </w:tr>
      <w:tr>
        <w:tc>
          <w:tcPr/>
          <w:p>
            <w:pPr>
              <w:pStyle w:val="Compact"/>
              <w:jc w:val="left"/>
            </w:pPr>
            <w:r>
              <w:t xml:space="preserve">5</w:t>
            </w:r>
          </w:p>
        </w:tc>
        <w:tc>
          <w:tcPr/>
          <w:p>
            <w:pPr>
              <w:pStyle w:val="Compact"/>
              <w:jc w:val="left"/>
            </w:pPr>
            <w:r>
              <w:t xml:space="preserve">On-site fieldwork, document inspection, and stakeholder interviews conducted at the Purchaser’s premises in Via Montenapoleone, Milan, and at the Auditor’s offices in Via Torino, Milan</w:t>
            </w:r>
          </w:p>
        </w:tc>
        <w:tc>
          <w:tcPr/>
          <w:p>
            <w:pPr>
              <w:pStyle w:val="Compact"/>
              <w:jc w:val="left"/>
            </w:pPr>
            <w:r>
              <w:t xml:space="preserve">Milan, Italy</w:t>
            </w:r>
          </w:p>
        </w:tc>
        <w:tc>
          <w:tcPr/>
          <w:p>
            <w:pPr>
              <w:pStyle w:val="Compact"/>
              <w:jc w:val="left"/>
            </w:pPr>
            <w:r>
              <w:t xml:space="preserve">40 hrs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6</w:t>
            </w:r>
          </w:p>
        </w:tc>
        <w:tc>
          <w:tcPr/>
          <w:p>
            <w:pPr>
              <w:pStyle w:val="Compact"/>
              <w:jc w:val="left"/>
            </w:pPr>
            <w:r>
              <w:t xml:space="preserve">Final Auditor’s report, management representation letter, and submission of audit documentation to the Italian Companies Register (Registro delle Imprese) in Milan</w:t>
            </w:r>
          </w:p>
        </w:tc>
        <w:tc>
          <w:tcPr/>
          <w:p>
            <w:pPr>
              <w:pStyle w:val="Compact"/>
              <w:jc w:val="left"/>
            </w:pPr>
            <w:r>
              <w:t xml:space="preserve">Milan, Italy</w:t>
            </w:r>
          </w:p>
        </w:tc>
        <w:tc>
          <w:tcPr/>
          <w:p>
            <w:pPr>
              <w:pStyle w:val="Compact"/>
              <w:jc w:val="left"/>
            </w:pPr>
            <w:r>
              <w:t xml:space="preserve">1</w:t>
            </w:r>
          </w:p>
        </w:tc>
        <w:tc>
          <w:tcPr/>
          <w:p>
            <w:pPr>
              <w:pStyle w:val="Compact"/>
              <w:jc w:val="left"/>
            </w:pPr>
            <w:r>
              <w:t xml:space="preserve">5,350.00</w:t>
            </w:r>
          </w:p>
        </w:tc>
        <w:tc>
          <w:tcPr/>
          <w:p>
            <w:pPr>
              <w:pStyle w:val="Compact"/>
              <w:jc w:val="left"/>
            </w:pPr>
            <w:r>
              <w:t xml:space="preserve">5,350.00</w:t>
            </w:r>
          </w:p>
        </w:tc>
      </w:tr>
      <w:tr>
        <w:tc>
          <w:tcPr>
            <w:gridSpan w:val="5"/>
          </w:tcPr>
          <w:p>
            <w:pPr>
              <w:pStyle w:val="Compact"/>
              <w:jc w:val="right"/>
            </w:pPr>
            <w:r>
              <w:t xml:space="preserve">Subtotal</w:t>
            </w:r>
          </w:p>
        </w:tc>
        <w:tc>
          <w:tcPr/>
          <w:p>
            <w:pPr>
              <w:pStyle w:val="Compact"/>
              <w:jc w:val="left"/>
            </w:pPr>
            <w:r>
              <w:t xml:space="preserve">115,400.00</w:t>
            </w:r>
          </w:p>
        </w:tc>
      </w:tr>
      <w:tr>
        <w:tc>
          <w:tcPr>
            <w:gridSpan w:val="5"/>
          </w:tcPr>
          <w:p>
            <w:pPr>
              <w:pStyle w:val="Compact"/>
              <w:jc w:val="right"/>
            </w:pPr>
            <w:r>
              <w:t xml:space="preserve">VAT (IVA) — 22% (Italian standard rate)</w:t>
            </w:r>
          </w:p>
        </w:tc>
        <w:tc>
          <w:tcPr/>
          <w:p>
            <w:pPr>
              <w:pStyle w:val="Compact"/>
              <w:jc w:val="left"/>
            </w:pPr>
            <w:r>
              <w:t xml:space="preserve">25,388.00</w:t>
            </w:r>
          </w:p>
        </w:tc>
      </w:tr>
      <w:tr>
        <w:tc>
          <w:tcPr>
            <w:gridSpan w:val="5"/>
          </w:tcPr>
          <w:p>
            <w:pPr>
              <w:pStyle w:val="Compact"/>
              <w:jc w:val="right"/>
            </w:pPr>
            <w:r>
              <w:t xml:space="preserve">TOTAL AMOUNT DUE (EUR)</w:t>
            </w:r>
          </w:p>
        </w:tc>
        <w:tc>
          <w:tcPr/>
          <w:p>
            <w:pPr>
              <w:pStyle w:val="Compact"/>
              <w:jc w:val="left"/>
            </w:pPr>
            <w:r>
              <w:t xml:space="preserve">140,788.00</w:t>
            </w:r>
          </w:p>
        </w:tc>
      </w:tr>
    </w:tbl>
    <w:bookmarkEnd w:id="21"/>
    <w:bookmarkStart w:id="22" w:name="terms-and-conditions"/>
    <w:p>
      <w:pPr>
        <w:pStyle w:val="Heading2"/>
      </w:pPr>
      <w:r>
        <w:t xml:space="preserve">3. Terms and Conditions</w:t>
      </w:r>
    </w:p>
    <w:p>
      <w:pPr>
        <w:pStyle w:val="FirstParagraph"/>
      </w:pPr>
      <w:r>
        <w:rPr>
          <w:bCs/>
          <w:b/>
        </w:rPr>
        <w:t xml:space="preserve">3.1 Governing Law and Jurisdiction.</w:t>
      </w:r>
      <w:r>
        <w:t xml:space="preserve"> </w:t>
      </w:r>
      <w:r>
        <w:t xml:space="preserve">This Purchase Order and the Auditor engagement it governs shall be interpreted and enforced in accordance with the laws of the Italian Republic. Any dispute arising from or in connection with this Purchase Order shall be subject to the exclusive jurisdiction of the competent courts of Milan, Italy (Tribunale di Milano), in accordance with Article 14 of the Italian Code of Civil Procedure.</w:t>
      </w:r>
    </w:p>
    <w:p>
      <w:pPr>
        <w:pStyle w:val="BodyText"/>
      </w:pPr>
      <w:r>
        <w:rPr>
          <w:bCs/>
          <w:b/>
        </w:rPr>
        <w:t xml:space="preserve">3.2 Payment Terms.</w:t>
      </w:r>
      <w:r>
        <w:t xml:space="preserve"> </w:t>
      </w:r>
      <w:r>
        <w:t xml:space="preserve">The Purchaser shall remit payment to the Auditor within thirty (30) calendar days from the date of receipt of a valid Italian invoice (Fattura Elettronica) issued in compliance with the requirements of the Agenzia delle Entrate. Payment shall be made via bank transfer (bonifico bancario) to the Auditor’s designated IBAN account in Milan. Late payments shall accrue interest at the rate established by the European Commission Regulation on late payment in commercial transactions, as transposed into Italian law.</w:t>
      </w:r>
    </w:p>
    <w:p>
      <w:pPr>
        <w:pStyle w:val="BodyText"/>
      </w:pPr>
      <w:r>
        <w:rPr>
          <w:bCs/>
          <w:b/>
        </w:rPr>
        <w:t xml:space="preserve">3.3 Auditor Independence and Professional Standards.</w:t>
      </w:r>
      <w:r>
        <w:t xml:space="preserve"> </w:t>
      </w:r>
      <w:r>
        <w:t xml:space="preserve">The Auditor warrants that it and its assigned personnel shall maintain full independence and objectivity throughout the engagement, in strict compliance with the ethical standards set forth by the O.N.C. and the International Ethics Standards Board for Accountants (IESBA) Code of Ethics. The Auditor shall disclose any potential conflicts of interest to the Purchaser prior to commencing fieldwork in Milan.</w:t>
      </w:r>
    </w:p>
    <w:p>
      <w:pPr>
        <w:pStyle w:val="BodyText"/>
      </w:pPr>
      <w:r>
        <w:rPr>
          <w:bCs/>
          <w:b/>
        </w:rPr>
        <w:t xml:space="preserve">3.4 Confidentiality and Data Protection.</w:t>
      </w:r>
      <w:r>
        <w:t xml:space="preserve"> </w:t>
      </w:r>
      <w:r>
        <w:t xml:space="preserve">All financial records, internal documents, and proprietary information accessed by the Auditor during the course of this engagement in Milan shall be treated as strictly confidential. The Auditor shall process any personal data in accordance with the EU General Data Protection Regulation (GDPR, Regulation 2016/679) and the Italian Data Protection Code (Codice in materia di protezione dei dati personali, D.Lgs. 196/2003 as amended by D.Lgs. 101/2018).</w:t>
      </w:r>
    </w:p>
    <w:p>
      <w:pPr>
        <w:pStyle w:val="BodyText"/>
      </w:pPr>
      <w:r>
        <w:rPr>
          <w:bCs/>
          <w:b/>
        </w:rPr>
        <w:t xml:space="preserve">3.5 Deliverables and Timeline.</w:t>
      </w:r>
      <w:r>
        <w:t xml:space="preserve"> </w:t>
      </w:r>
      <w:r>
        <w:t xml:space="preserve">The Auditor shall complete all fieldwork activities in Milan no later than 31 July 2025 and shall deliver the final Auditor’s report to the Purchaser’s Board of Directors within fifteen (15) business days thereafter. All reports shall be issued in Italian, with an English executive summary appended, to facilitate cross-border stakeholder communication.</w:t>
      </w:r>
    </w:p>
    <w:p>
      <w:pPr>
        <w:pStyle w:val="BodyText"/>
      </w:pPr>
      <w:r>
        <w:rPr>
          <w:bCs/>
          <w:b/>
        </w:rPr>
        <w:t xml:space="preserve">3.6 Cancellation and Termination.</w:t>
      </w:r>
      <w:r>
        <w:t xml:space="preserve"> </w:t>
      </w:r>
      <w:r>
        <w:t xml:space="preserve">Either party may terminate this Purchase Order with thirty (30) days’ written notice delivered to the other party’s registered address in Milan. In the event of early termination, the Purchaser shall be liable for all fees corresponding to services already rendered by the Auditor up to the effective date of termination.</w:t>
      </w:r>
    </w:p>
    <w:p>
      <w:pPr>
        <w:pStyle w:val="BodyText"/>
      </w:pPr>
      <w:r>
        <w:rPr>
          <w:bCs/>
          <w:b/>
        </w:rPr>
        <w:t xml:space="preserve">3.7 Force Majeure.</w:t>
      </w:r>
      <w:r>
        <w:t xml:space="preserve"> </w:t>
      </w:r>
      <w:r>
        <w:t xml:space="preserve">Neither party shall be held liable for delays or failures in performance resulting from events beyond its reasonable control, including but not limited to natural disasters, government-mandated closures in the Milan metropolitan area, or pandemics, provided that the affected party notifies the other in writing within five (5) business days.</w:t>
      </w:r>
    </w:p>
    <w:bookmarkEnd w:id="22"/>
    <w:bookmarkStart w:id="23" w:name="acceptance-and-authorization"/>
    <w:p>
      <w:pPr>
        <w:pStyle w:val="Heading2"/>
      </w:pPr>
      <w:r>
        <w:t xml:space="preserve">4. Acceptance and Authorization</w:t>
      </w:r>
    </w:p>
    <w:p>
      <w:pPr>
        <w:pStyle w:val="FirstParagraph"/>
      </w:pPr>
      <w:r>
        <w:t xml:space="preserve">By signing below, both parties acknowledge and agree to all terms, conditions, and scope of work set forth in this Purchase Order for the Auditor engagement to be conducted in Italy, Milan. This document constitutes a binding commercial agreement under Italian law upon execution by both authorized signatories.</w:t>
      </w:r>
    </w:p>
    <w:p>
      <w:pPr>
        <w:pStyle w:val="BodyText"/>
      </w:pPr>
      <w:r>
        <w:rPr>
          <w:bCs/>
          <w:b/>
        </w:rPr>
        <w:t xml:space="preserve">For the Purchaser:</w:t>
      </w:r>
      <w:r>
        <w:br/>
      </w:r>
      <w:r>
        <w:t xml:space="preserve">Finanza &amp; Compliance S.r.l.</w:t>
      </w:r>
    </w:p>
    <w:p>
      <w:pPr>
        <w:pStyle w:val="BodyText"/>
      </w:pPr>
      <w:r>
        <w:t xml:space="preserve">Dott.ssa Elena Marchetti</w:t>
      </w:r>
      <w:r>
        <w:br/>
      </w:r>
      <w:r>
        <w:t xml:space="preserve">Chief Financial Officer</w:t>
      </w:r>
      <w:r>
        <w:br/>
      </w:r>
      <w:r>
        <w:t xml:space="preserve">Signature &amp; Company Seal</w:t>
      </w:r>
    </w:p>
    <w:p>
      <w:pPr>
        <w:pStyle w:val="BodyText"/>
      </w:pPr>
      <w:r>
        <w:rPr>
          <w:bCs/>
          <w:b/>
        </w:rPr>
        <w:t xml:space="preserve">For the Auditor:</w:t>
      </w:r>
      <w:r>
        <w:br/>
      </w:r>
      <w:r>
        <w:t xml:space="preserve">Studio Revisione &amp; Controllo Associato S.r.l.</w:t>
      </w:r>
    </w:p>
    <w:p>
      <w:pPr>
        <w:pStyle w:val="BodyText"/>
      </w:pPr>
      <w:r>
        <w:t xml:space="preserve">Dott. Marco Bellini</w:t>
      </w:r>
      <w:r>
        <w:br/>
      </w:r>
      <w:r>
        <w:t xml:space="preserve">Senior Partner &amp; Lead Auditor</w:t>
      </w:r>
      <w:r>
        <w:br/>
      </w:r>
      <w:r>
        <w:t xml:space="preserve">Signature &amp; Company Seal</w:t>
      </w:r>
    </w:p>
    <w:p>
      <w:pPr>
        <w:pStyle w:val="BodyText"/>
      </w:pPr>
      <w:r>
        <w:rPr>
          <w:bCs/>
          <w:b/>
        </w:rPr>
        <w:t xml:space="preserve">Legal Notice:</w:t>
      </w:r>
      <w:r>
        <w:t xml:space="preserve"> </w:t>
      </w:r>
      <w:r>
        <w:t xml:space="preserve">This Purchase Order (PO-ITM-2025-04871) is issued in accordance with the Italian Civil Code (Codice Civile) and applicable commercial regulations of the Republic of Italy. The Auditor services described herein are subject to the professional oversight of the Order of Chartered Accountants and Auditors of Milan and the Organismo Nazionale di Controllo (O.N.C.). All references to “Milan” and “Italy” in this document refer to the City of Milan (Comune di Milano), Province of Milan (Provincia di Milano), Lombardy Region (Regione Lombardia), and the Italian Republic respectively. This document is valid only when signed and stamped by both parties. Unauthorised reproduction or distribution is prohibited under Italian intellectual property law (D.Lgs. 633/1941).</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Italy Milan</dc:title>
  <dc:creator/>
  <dc:language>en</dc:language>
  <cp:keywords/>
  <dcterms:created xsi:type="dcterms:W3CDTF">2026-10-10T05:48:50Z</dcterms:created>
  <dcterms:modified xsi:type="dcterms:W3CDTF">2026-10-10T05:48:50Z</dcterms:modified>
</cp:coreProperties>
</file>

<file path=docProps/custom.xml><?xml version="1.0" encoding="utf-8"?>
<Properties xmlns="http://schemas.openxmlformats.org/officeDocument/2006/custom-properties" xmlns:vt="http://schemas.openxmlformats.org/officeDocument/2006/docPropsVTypes"/>
</file>