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Rome,</w:t>
      </w:r>
      <w:r>
        <w:t xml:space="preserve"> </w:t>
      </w:r>
      <w:r>
        <w:t xml:space="preserve">Italy</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PO-ITR-2025-0047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Execution:</w:t>
      </w:r>
      <w:r>
        <w:t xml:space="preserve"> </w:t>
      </w:r>
      <w:r>
        <w:t xml:space="preserve">Italy Rome</w:t>
      </w:r>
    </w:p>
    <w:p>
      <w:pPr>
        <w:pStyle w:val="BodyText"/>
      </w:pPr>
      <w:r>
        <w:rPr>
          <w:bCs/>
          <w:b/>
        </w:rPr>
        <w:t xml:space="preserve">Reference Code:</w:t>
      </w:r>
      <w:r>
        <w:t xml:space="preserve"> </w:t>
      </w:r>
      <w:r>
        <w:t xml:space="preserve">AUD-ROM-2025-0614</w:t>
      </w:r>
      <w:r>
        <w:br/>
      </w:r>
      <w:r>
        <w:rPr>
          <w:bCs/>
          <w:b/>
        </w:rPr>
        <w:t xml:space="preserve">Classification:</w:t>
      </w:r>
      <w:r>
        <w:t xml:space="preserve"> </w:t>
      </w:r>
      <w:r>
        <w:t xml:space="preserve">Professional Services – Auditor Engagement</w:t>
      </w:r>
      <w:r>
        <w:br/>
      </w:r>
      <w:r>
        <w:rPr>
          <w:bCs/>
          <w:b/>
        </w:rPr>
        <w:t xml:space="preserve">Regulatory Framework:</w:t>
      </w:r>
      <w:r>
        <w:t xml:space="preserve"> </w:t>
      </w:r>
      <w:r>
        <w:t xml:space="preserve">Italian Civil Code, Book V; D.Lgs. 39/2010</w:t>
      </w:r>
    </w:p>
    <w:bookmarkStart w:id="22" w:name="parties-to-this-purchase-order"/>
    <w:p>
      <w:pPr>
        <w:pStyle w:val="Heading2"/>
      </w:pPr>
      <w:r>
        <w:t xml:space="preserve">1. PARTIES TO THIS PURCHASE ORDER</w:t>
      </w:r>
    </w:p>
    <w:bookmarkStart w:id="20" w:name="purchasing-entity-buyer"/>
    <w:p>
      <w:pPr>
        <w:pStyle w:val="Heading3"/>
      </w:pPr>
      <w:r>
        <w:t xml:space="preserve">1.1 Purchasing Entity (Buyer)</w:t>
      </w:r>
    </w:p>
    <w:p>
      <w:pPr>
        <w:pStyle w:val="FirstParagraph"/>
      </w:pPr>
      <w:r>
        <w:rPr>
          <w:bCs/>
          <w:b/>
        </w:rPr>
        <w:t xml:space="preserve">Company Name:</w:t>
      </w:r>
      <w:r>
        <w:t xml:space="preserve"> </w:t>
      </w:r>
      <w:r>
        <w:t xml:space="preserve">Roma Finanziaria S.p.A.</w:t>
      </w:r>
      <w:r>
        <w:br/>
      </w:r>
      <w:r>
        <w:rPr>
          <w:bCs/>
          <w:b/>
        </w:rPr>
        <w:t xml:space="preserve">Registered Address:</w:t>
      </w:r>
      <w:r>
        <w:t xml:space="preserve"> </w:t>
      </w:r>
      <w:r>
        <w:t xml:space="preserve">Via del Corso 128, 00186 Rome, Italy</w:t>
      </w:r>
      <w:r>
        <w:br/>
      </w:r>
      <w:r>
        <w:rPr>
          <w:bCs/>
          <w:b/>
        </w:rPr>
        <w:t xml:space="preserve">VAT Number (Partita IVA):</w:t>
      </w:r>
      <w:r>
        <w:t xml:space="preserve"> </w:t>
      </w:r>
      <w:r>
        <w:t xml:space="preserve">IT01234567890</w:t>
      </w:r>
      <w:r>
        <w:br/>
      </w:r>
      <w:r>
        <w:rPr>
          <w:bCs/>
          <w:b/>
        </w:rPr>
        <w:t xml:space="preserve">Chamber of Commerce (Camera di Commercio):</w:t>
      </w:r>
      <w:r>
        <w:t xml:space="preserve"> </w:t>
      </w:r>
      <w:r>
        <w:t xml:space="preserve">Rome, Registration No. RM-2019-44521</w:t>
      </w:r>
      <w:r>
        <w:br/>
      </w:r>
      <w:r>
        <w:rPr>
          <w:bCs/>
          <w:b/>
        </w:rPr>
        <w:t xml:space="preserve">Authorized Signatory:</w:t>
      </w:r>
      <w:r>
        <w:t xml:space="preserve"> </w:t>
      </w:r>
      <w:r>
        <w:t xml:space="preserve">Dott.ssa Maria Concetta Ferrante, Chief Financial Officer</w:t>
      </w:r>
      <w:r>
        <w:br/>
      </w:r>
      <w:r>
        <w:rPr>
          <w:bCs/>
          <w:b/>
        </w:rPr>
        <w:t xml:space="preserve">Contact:</w:t>
      </w:r>
      <w:r>
        <w:t xml:space="preserve"> </w:t>
      </w:r>
      <w:r>
        <w:t xml:space="preserve">procurement@romafinanziaria.it | +39 06 4872 3310</w:t>
      </w:r>
    </w:p>
    <w:bookmarkEnd w:id="20"/>
    <w:bookmarkStart w:id="21" w:name="service-provider-seller-auditor"/>
    <w:p>
      <w:pPr>
        <w:pStyle w:val="Heading3"/>
      </w:pPr>
      <w:r>
        <w:t xml:space="preserve">1.2 Service Provider (Seller / Auditor)</w:t>
      </w:r>
    </w:p>
    <w:p>
      <w:pPr>
        <w:pStyle w:val="FirstParagraph"/>
      </w:pPr>
      <w:r>
        <w:rPr>
          <w:bCs/>
          <w:b/>
        </w:rPr>
        <w:t xml:space="preserve">Firm Name:</w:t>
      </w:r>
      <w:r>
        <w:t xml:space="preserve"> </w:t>
      </w:r>
      <w:r>
        <w:t xml:space="preserve">Studio Revisori Associati S.r.l.</w:t>
      </w:r>
      <w:r>
        <w:br/>
      </w:r>
      <w:r>
        <w:rPr>
          <w:bCs/>
          <w:b/>
        </w:rPr>
        <w:t xml:space="preserve">Registered Address:</w:t>
      </w:r>
      <w:r>
        <w:t xml:space="preserve"> </w:t>
      </w:r>
      <w:r>
        <w:t xml:space="preserve">Piazza Navona 42, 00186 Rome, Italy</w:t>
      </w:r>
      <w:r>
        <w:br/>
      </w:r>
      <w:r>
        <w:rPr>
          <w:bCs/>
          <w:b/>
        </w:rPr>
        <w:t xml:space="preserve">VAT Number (Partita IVA):</w:t>
      </w:r>
      <w:r>
        <w:t xml:space="preserve"> </w:t>
      </w:r>
      <w:r>
        <w:t xml:space="preserve">IT09876543210</w:t>
      </w:r>
      <w:r>
        <w:br/>
      </w:r>
      <w:r>
        <w:rPr>
          <w:bCs/>
          <w:b/>
        </w:rPr>
        <w:t xml:space="preserve">Professional Registration:</w:t>
      </w:r>
      <w:r>
        <w:t xml:space="preserve"> </w:t>
      </w:r>
      <w:r>
        <w:t xml:space="preserve">OIC (Organismo Italiano di Contabilità) – Auditor Registration No. OIC-2021-08834</w:t>
      </w:r>
      <w:r>
        <w:br/>
      </w:r>
      <w:r>
        <w:rPr>
          <w:bCs/>
          <w:b/>
        </w:rPr>
        <w:t xml:space="preserve">Authorized Signatory:</w:t>
      </w:r>
      <w:r>
        <w:t xml:space="preserve"> </w:t>
      </w:r>
      <w:r>
        <w:t xml:space="preserve">Dott. Alessandro Vittorio Bianchi, Lead Auditor</w:t>
      </w:r>
      <w:r>
        <w:br/>
      </w:r>
      <w:r>
        <w:rPr>
          <w:bCs/>
          <w:b/>
        </w:rPr>
        <w:t xml:space="preserve">Contact:</w:t>
      </w:r>
      <w:r>
        <w:t xml:space="preserve"> </w:t>
      </w:r>
      <w:r>
        <w:t xml:space="preserve">info@studiorevisori.it | +39 06 6840 2255</w:t>
      </w:r>
    </w:p>
    <w:bookmarkEnd w:id="21"/>
    <w:bookmarkEnd w:id="22"/>
    <w:bookmarkStart w:id="23" w:name="X6b621399ab7a3e0201d2c48abf9d2f0525ad37a"/>
    <w:p>
      <w:pPr>
        <w:pStyle w:val="Heading2"/>
      </w:pPr>
      <w:r>
        <w:t xml:space="preserve">2. SCOPE OF THE PURCHASE ORDER – AUDITOR SERVICES</w:t>
      </w:r>
    </w:p>
    <w:p>
      <w:pPr>
        <w:pStyle w:val="FirstParagraph"/>
      </w:pPr>
      <w:r>
        <w:t xml:space="preserve">This Purchase Order is issued by Roma Finanziaria S.p.A. to formally engage the services of Studio Revisori Associati S.r.l., a certified Auditor firm operating in Rome, Italy, for the purpose of conducting a comprehensive statutory and operational audit of the financial statements, internal controls, and compliance frameworks of the Purchasing Entity for the fiscal year 2024–2025. The Auditor shall perform all duties in strict accordance with Italian auditing standards (Principi di Revisione Contabile – PRC), the European Union Audit Regulation (EU) No. 537/2014, and the professional code of ethics established by the OIC.</w:t>
      </w:r>
    </w:p>
    <w:p>
      <w:pPr>
        <w:pStyle w:val="BodyText"/>
      </w:pPr>
      <w:r>
        <w:t xml:space="preserve">The engagement of the Auditor under this Purchase Order encompasses the following specific deliverables, all to be executed within the jurisdiction of Rome, Italy, and in full compliance with the applicable Italian legislative and regulatory environment:</w:t>
      </w:r>
    </w:p>
    <w:bookmarkEnd w:id="23"/>
    <w:bookmarkStart w:id="24" w:name="line-items-and-service-schedule"/>
    <w:p>
      <w:pPr>
        <w:pStyle w:val="Heading2"/>
      </w:pPr>
      <w:r>
        <w:t xml:space="preserve">3. LINE ITEMS AND SERVICE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Location of Execution</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Statutory Audit of Annual Financial Statements (Bilancio d'Esercizio) for FY 2024–2025, including balance sheet, income statement, and cash flow statement verification</w:t>
            </w:r>
          </w:p>
        </w:tc>
        <w:tc>
          <w:tcPr/>
          <w:p>
            <w:pPr>
              <w:pStyle w:val="Compact"/>
              <w:jc w:val="left"/>
            </w:pPr>
            <w:r>
              <w:t xml:space="preserve">Rome, Italy – Via del Corso 128</w:t>
            </w:r>
          </w:p>
        </w:tc>
        <w:tc>
          <w:tcPr/>
          <w:p>
            <w:pPr>
              <w:pStyle w:val="Compact"/>
              <w:jc w:val="left"/>
            </w:pPr>
            <w:r>
              <w:t xml:space="preserve">6 weeks</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Internal Control Assessment and Risk Evaluation of financial reporting processes, IT systems, and segregation of duties</w:t>
            </w:r>
          </w:p>
        </w:tc>
        <w:tc>
          <w:tcPr/>
          <w:p>
            <w:pPr>
              <w:pStyle w:val="Compact"/>
              <w:jc w:val="left"/>
            </w:pPr>
            <w:r>
              <w:t xml:space="preserve">Rome, Italy – Via del Corso 128</w:t>
            </w:r>
          </w:p>
        </w:tc>
        <w:tc>
          <w:tcPr/>
          <w:p>
            <w:pPr>
              <w:pStyle w:val="Compact"/>
              <w:jc w:val="left"/>
            </w:pPr>
            <w:r>
              <w:t xml:space="preserve">4 weeks</w:t>
            </w:r>
          </w:p>
        </w:tc>
        <w:tc>
          <w:tcPr/>
          <w:p>
            <w:pPr>
              <w:pStyle w:val="Compact"/>
              <w:jc w:val="left"/>
            </w:pPr>
            <w:r>
              <w:t xml:space="preserve">9,800.00</w:t>
            </w:r>
          </w:p>
        </w:tc>
        <w:tc>
          <w:tcPr/>
          <w:p>
            <w:pPr>
              <w:pStyle w:val="Compact"/>
              <w:jc w:val="left"/>
            </w:pPr>
            <w:r>
              <w:t xml:space="preserve">1</w:t>
            </w:r>
          </w:p>
        </w:tc>
        <w:tc>
          <w:tcPr/>
          <w:p>
            <w:pPr>
              <w:pStyle w:val="Compact"/>
              <w:jc w:val="left"/>
            </w:pPr>
            <w:r>
              <w:t xml:space="preserve">9,800.00</w:t>
            </w:r>
          </w:p>
        </w:tc>
      </w:tr>
      <w:tr>
        <w:tc>
          <w:tcPr/>
          <w:p>
            <w:pPr>
              <w:pStyle w:val="Compact"/>
              <w:jc w:val="left"/>
            </w:pPr>
            <w:r>
              <w:t xml:space="preserve">03</w:t>
            </w:r>
          </w:p>
        </w:tc>
        <w:tc>
          <w:tcPr/>
          <w:p>
            <w:pPr>
              <w:pStyle w:val="Compact"/>
              <w:jc w:val="left"/>
            </w:pPr>
            <w:r>
              <w:t xml:space="preserve">Compliance Audit with Italian tax regulations (Agenzia delle Entrate), anti-money laundering directives (D.Lgs. 231/2007), and EU GDPR data protection obligations</w:t>
            </w:r>
          </w:p>
        </w:tc>
        <w:tc>
          <w:tcPr/>
          <w:p>
            <w:pPr>
              <w:pStyle w:val="Compact"/>
              <w:jc w:val="left"/>
            </w:pPr>
            <w:r>
              <w:t xml:space="preserve">Rome, Italy – Piazza Navona 42</w:t>
            </w:r>
          </w:p>
        </w:tc>
        <w:tc>
          <w:tcPr/>
          <w:p>
            <w:pPr>
              <w:pStyle w:val="Compact"/>
              <w:jc w:val="left"/>
            </w:pPr>
            <w:r>
              <w:t xml:space="preserve">3 weeks</w:t>
            </w:r>
          </w:p>
        </w:tc>
        <w:tc>
          <w:tcPr/>
          <w:p>
            <w:pPr>
              <w:pStyle w:val="Compact"/>
              <w:jc w:val="left"/>
            </w:pPr>
            <w:r>
              <w:t xml:space="preserve">7,200.00</w:t>
            </w:r>
          </w:p>
        </w:tc>
        <w:tc>
          <w:tcPr/>
          <w:p>
            <w:pPr>
              <w:pStyle w:val="Compact"/>
              <w:jc w:val="left"/>
            </w:pPr>
            <w:r>
              <w:t xml:space="preserve">1</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Operational Audit of procurement and vendor management processes, including review of all Purchase Orders issued during FY 2024–2025</w:t>
            </w:r>
          </w:p>
        </w:tc>
        <w:tc>
          <w:tcPr/>
          <w:p>
            <w:pPr>
              <w:pStyle w:val="Compact"/>
              <w:jc w:val="left"/>
            </w:pPr>
            <w:r>
              <w:t xml:space="preserve">Rome, Italy – Via del Corso 128</w:t>
            </w:r>
          </w:p>
        </w:tc>
        <w:tc>
          <w:tcPr/>
          <w:p>
            <w:pPr>
              <w:pStyle w:val="Compact"/>
              <w:jc w:val="left"/>
            </w:pPr>
            <w:r>
              <w:t xml:space="preserve">3 weeks</w:t>
            </w:r>
          </w:p>
        </w:tc>
        <w:tc>
          <w:tcPr/>
          <w:p>
            <w:pPr>
              <w:pStyle w:val="Compact"/>
              <w:jc w:val="left"/>
            </w:pPr>
            <w:r>
              <w:t xml:space="preserve">6,500.00</w:t>
            </w:r>
          </w:p>
        </w:tc>
        <w:tc>
          <w:tcPr/>
          <w:p>
            <w:pPr>
              <w:pStyle w:val="Compact"/>
              <w:jc w:val="left"/>
            </w:pPr>
            <w:r>
              <w:t xml:space="preserve">1</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Preparation and issuance of the Auditor's Report (Relazione del Revisore) to the Board of Directors and the Italian Companies Register (Registro delle Imprese – Camera di Commercio di Roma)</w:t>
            </w:r>
          </w:p>
        </w:tc>
        <w:tc>
          <w:tcPr/>
          <w:p>
            <w:pPr>
              <w:pStyle w:val="Compact"/>
              <w:jc w:val="left"/>
            </w:pPr>
            <w:r>
              <w:t xml:space="preserve">Rome, Italy</w:t>
            </w:r>
          </w:p>
        </w:tc>
        <w:tc>
          <w:tcPr/>
          <w:p>
            <w:pPr>
              <w:pStyle w:val="Compact"/>
              <w:jc w:val="left"/>
            </w:pPr>
            <w:r>
              <w:t xml:space="preserve">2 weeks</w:t>
            </w:r>
          </w:p>
        </w:tc>
        <w:tc>
          <w:tcPr/>
          <w:p>
            <w:pPr>
              <w:pStyle w:val="Compact"/>
              <w:jc w:val="left"/>
            </w:pPr>
            <w:r>
              <w:t xml:space="preserve">4,000.00</w:t>
            </w:r>
          </w:p>
        </w:tc>
        <w:tc>
          <w:tcPr/>
          <w:p>
            <w:pPr>
              <w:pStyle w:val="Compact"/>
              <w:jc w:val="left"/>
            </w:pPr>
            <w:r>
              <w:t xml:space="preserve">1</w:t>
            </w:r>
          </w:p>
        </w:tc>
        <w:tc>
          <w:tcPr/>
          <w:p>
            <w:pPr>
              <w:pStyle w:val="Compact"/>
              <w:jc w:val="left"/>
            </w:pPr>
            <w:r>
              <w:t xml:space="preserve">4,000.00</w:t>
            </w:r>
          </w:p>
        </w:tc>
      </w:tr>
      <w:tr>
        <w:tc>
          <w:tcPr/>
          <w:p>
            <w:pPr>
              <w:pStyle w:val="Compact"/>
              <w:jc w:val="left"/>
            </w:pPr>
            <w:r>
              <w:t xml:space="preserve">06</w:t>
            </w:r>
          </w:p>
        </w:tc>
        <w:tc>
          <w:tcPr/>
          <w:p>
            <w:pPr>
              <w:pStyle w:val="Compact"/>
              <w:jc w:val="left"/>
            </w:pPr>
            <w:r>
              <w:t xml:space="preserve">Ad-hoc consultations and follow-up meetings with the Auditor regarding findings, remediation plans, and regulatory updates specific to the Rome, Italy business environment</w:t>
            </w:r>
          </w:p>
        </w:tc>
        <w:tc>
          <w:tcPr/>
          <w:p>
            <w:pPr>
              <w:pStyle w:val="Compact"/>
              <w:jc w:val="left"/>
            </w:pPr>
            <w:r>
              <w:t xml:space="preserve">Rome, Italy – Hybrid (On-site / Remote)</w:t>
            </w:r>
          </w:p>
        </w:tc>
        <w:tc>
          <w:tcPr/>
          <w:p>
            <w:pPr>
              <w:pStyle w:val="Compact"/>
              <w:jc w:val="left"/>
            </w:pPr>
            <w:r>
              <w:t xml:space="preserve">Ongoing (12 months)</w:t>
            </w:r>
          </w:p>
        </w:tc>
        <w:tc>
          <w:tcPr/>
          <w:p>
            <w:pPr>
              <w:pStyle w:val="Compact"/>
              <w:jc w:val="left"/>
            </w:pPr>
            <w:r>
              <w:t xml:space="preserve">1,200.00</w:t>
            </w:r>
          </w:p>
        </w:tc>
        <w:tc>
          <w:tcPr/>
          <w:p>
            <w:pPr>
              <w:pStyle w:val="Compact"/>
              <w:jc w:val="left"/>
            </w:pPr>
            <w:r>
              <w:t xml:space="preserve">6</w:t>
            </w:r>
          </w:p>
        </w:tc>
        <w:tc>
          <w:tcPr/>
          <w:p>
            <w:pPr>
              <w:pStyle w:val="Compact"/>
              <w:jc w:val="left"/>
            </w:pPr>
            <w:r>
              <w:t xml:space="preserve">7,200.00</w:t>
            </w:r>
          </w:p>
        </w:tc>
      </w:tr>
      <w:tr>
        <w:tc>
          <w:tcPr>
            <w:gridSpan w:val="6"/>
          </w:tcPr>
          <w:p>
            <w:pPr>
              <w:pStyle w:val="Compact"/>
              <w:jc w:val="left"/>
            </w:pPr>
            <w:r>
              <w:rPr>
                <w:bCs/>
                <w:b/>
              </w:rPr>
              <w:t xml:space="preserve">Subtotal (excl. VAT)</w:t>
            </w:r>
          </w:p>
        </w:tc>
        <w:tc>
          <w:tcPr/>
          <w:p>
            <w:pPr>
              <w:pStyle w:val="Compact"/>
              <w:jc w:val="left"/>
            </w:pPr>
            <w:r>
              <w:rPr>
                <w:bCs/>
                <w:b/>
              </w:rPr>
              <w:t xml:space="preserve">47,200.00</w:t>
            </w:r>
          </w:p>
        </w:tc>
      </w:tr>
      <w:tr>
        <w:tc>
          <w:tcPr>
            <w:gridSpan w:val="6"/>
          </w:tcPr>
          <w:p>
            <w:pPr>
              <w:pStyle w:val="Compact"/>
              <w:jc w:val="left"/>
            </w:pPr>
            <w:r>
              <w:t xml:space="preserve">VAT (Imposta sul Valore Aggiunto) – 22% (Italian standard rate)</w:t>
            </w:r>
          </w:p>
        </w:tc>
        <w:tc>
          <w:tcPr/>
          <w:p>
            <w:pPr>
              <w:pStyle w:val="Compact"/>
              <w:jc w:val="left"/>
            </w:pPr>
            <w:r>
              <w:t xml:space="preserve">10,384.00</w:t>
            </w:r>
          </w:p>
        </w:tc>
      </w:tr>
      <w:tr>
        <w:tc>
          <w:tcPr>
            <w:gridSpan w:val="6"/>
          </w:tcPr>
          <w:p>
            <w:pPr>
              <w:pStyle w:val="Compact"/>
              <w:jc w:val="left"/>
            </w:pPr>
            <w:r>
              <w:rPr>
                <w:bCs/>
                <w:b/>
              </w:rPr>
              <w:t xml:space="preserve">TOTAL AMOUNT DUE (incl. VAT)</w:t>
            </w:r>
          </w:p>
        </w:tc>
        <w:tc>
          <w:tcPr/>
          <w:p>
            <w:pPr>
              <w:pStyle w:val="Compact"/>
              <w:jc w:val="left"/>
            </w:pPr>
            <w:r>
              <w:rPr>
                <w:bCs/>
                <w:b/>
              </w:rPr>
              <w:t xml:space="preserve">57,584.00</w:t>
            </w:r>
          </w:p>
        </w:tc>
      </w:tr>
    </w:tbl>
    <w:bookmarkEnd w:id="24"/>
    <w:bookmarkStart w:id="25" w:name="payment-terms-and-conditions"/>
    <w:p>
      <w:pPr>
        <w:pStyle w:val="Heading2"/>
      </w:pPr>
      <w:r>
        <w:t xml:space="preserve">4. PAYMENT TERMS AND CONDITIONS</w:t>
      </w:r>
    </w:p>
    <w:p>
      <w:pPr>
        <w:pStyle w:val="FirstParagraph"/>
      </w:pPr>
      <w:r>
        <w:t xml:space="preserve">Payment for the Auditor services outlined in this Purchase Order shall be made in accordance with the following schedule, all transactions to be processed via bank transfer to the Auditor's designated account in Rome, Italy:</w:t>
      </w:r>
    </w:p>
    <w:p>
      <w:pPr>
        <w:numPr>
          <w:ilvl w:val="0"/>
          <w:numId w:val="1001"/>
        </w:numPr>
        <w:pStyle w:val="Compact"/>
      </w:pPr>
      <w:r>
        <w:rPr>
          <w:bCs/>
          <w:b/>
        </w:rPr>
        <w:t xml:space="preserve">Advance Payment (30%):</w:t>
      </w:r>
      <w:r>
        <w:t xml:space="preserve"> </w:t>
      </w:r>
      <w:r>
        <w:t xml:space="preserve">EUR 17,275.20 (including VAT) due within 15 business days of the formal acceptance of this Purchase Order by the Auditor.</w:t>
      </w:r>
    </w:p>
    <w:p>
      <w:pPr>
        <w:numPr>
          <w:ilvl w:val="0"/>
          <w:numId w:val="1001"/>
        </w:numPr>
        <w:pStyle w:val="Compact"/>
      </w:pPr>
      <w:r>
        <w:rPr>
          <w:bCs/>
          <w:b/>
        </w:rPr>
        <w:t xml:space="preserve">Progress Payment (40%):</w:t>
      </w:r>
      <w:r>
        <w:t xml:space="preserve"> </w:t>
      </w:r>
      <w:r>
        <w:t xml:space="preserve">EUR 23,033.60 (including VAT) due upon completion and written acceptance of Items 01 through 04.</w:t>
      </w:r>
    </w:p>
    <w:p>
      <w:pPr>
        <w:numPr>
          <w:ilvl w:val="0"/>
          <w:numId w:val="1001"/>
        </w:numPr>
        <w:pStyle w:val="Compact"/>
      </w:pPr>
      <w:r>
        <w:rPr>
          <w:bCs/>
          <w:b/>
        </w:rPr>
        <w:t xml:space="preserve">Final Payment (30%):</w:t>
      </w:r>
      <w:r>
        <w:t xml:space="preserve"> </w:t>
      </w:r>
      <w:r>
        <w:t xml:space="preserve">EUR 17,275.20 (including VAT) due within 30 days of the Auditor's delivery of the final Auditor's Report and all supporting documentation.</w:t>
      </w:r>
    </w:p>
    <w:p>
      <w:pPr>
        <w:pStyle w:val="FirstParagraph"/>
      </w:pPr>
      <w:r>
        <w:t xml:space="preserve">All payments shall be made to: Studio Revisori Associati S.r.l., IBAN: IT60 X054 2811 1000 0000 0123 456, BIC: BLOPIT22, Bank: Banca Nazionale del Lavoro S.p.A., Rome Branch. Late payments shall accrue interest at the rate prescribed by Article 634 of the Italian Civil Code, as amended by D.Lgs. 231/2002 implementing EU Directive 2000/35/EC on late payment in commercial transactions.</w:t>
      </w:r>
    </w:p>
    <w:bookmarkEnd w:id="25"/>
    <w:bookmarkStart w:id="26" w:name="terms-conditions-and-legal-provisions"/>
    <w:p>
      <w:pPr>
        <w:pStyle w:val="Heading2"/>
      </w:pPr>
      <w:r>
        <w:t xml:space="preserve">5. TERMS, CONDITIONS, AND LEGAL PROVISIONS</w:t>
      </w:r>
    </w:p>
    <w:p>
      <w:pPr>
        <w:pStyle w:val="FirstParagraph"/>
      </w:pPr>
      <w:r>
        <w:t xml:space="preserve">5.1</w:t>
      </w:r>
      <w:r>
        <w:t xml:space="preserve"> </w:t>
      </w:r>
      <w:r>
        <w:rPr>
          <w:bCs/>
          <w:b/>
        </w:rPr>
        <w:t xml:space="preserve">Governing Law and Jurisdiction:</w:t>
      </w:r>
      <w:r>
        <w:t xml:space="preserve"> </w:t>
      </w:r>
      <w:r>
        <w:t xml:space="preserve">This Purchase Order and the Auditor engagement it governs shall be governed by and construed in accordance with the laws of the Italian Republic. Any dispute arising from or in connection with this Purchase Order shall be subject to the exclusive jurisdiction of the competent courts of Rome, Italy (Tribunale Ordinario di Roma), unless otherwise mandated by mandatory Italian or European Union law.</w:t>
      </w:r>
    </w:p>
    <w:p>
      <w:pPr>
        <w:pStyle w:val="BodyText"/>
      </w:pPr>
      <w:r>
        <w:t xml:space="preserve">5.2</w:t>
      </w:r>
      <w:r>
        <w:t xml:space="preserve"> </w:t>
      </w:r>
      <w:r>
        <w:rPr>
          <w:bCs/>
          <w:b/>
        </w:rPr>
        <w:t xml:space="preserve">Professional Independence of the Auditor:</w:t>
      </w:r>
      <w:r>
        <w:t xml:space="preserve"> </w:t>
      </w:r>
      <w:r>
        <w:t xml:space="preserve">The Auditor warrants that it shall perform all services under this Purchase Order with full professional independence, objectivity, and integrity, in compliance with the OIC Code of Ethics for Statutory Auditors. The Auditor shall disclose any potential conflicts of interest to the Purchasing Entity prior to commencing work.</w:t>
      </w:r>
    </w:p>
    <w:p>
      <w:pPr>
        <w:pStyle w:val="BodyText"/>
      </w:pPr>
      <w:r>
        <w:t xml:space="preserve">5.3</w:t>
      </w:r>
      <w:r>
        <w:t xml:space="preserve"> </w:t>
      </w:r>
      <w:r>
        <w:rPr>
          <w:bCs/>
          <w:b/>
        </w:rPr>
        <w:t xml:space="preserve">Confidentiality and Data Protection:</w:t>
      </w:r>
      <w:r>
        <w:t xml:space="preserve"> </w:t>
      </w:r>
      <w:r>
        <w:t xml:space="preserve">The Auditor shall treat all financial records, internal documents, and proprietary information of Roma Finanziaria S.p.A. as strictly confidential. The handling of personal data collected during the audit shall comply with the Italian Data Protection Code (D.Lgs. 196/2003, as amended by D.Lgs. 101/2018) and the EU General Data Protection Regulation (Regulation (EU) 2016/679). A separate Data Processing Agreement (DPA) shall be executed prior to the commencement of fieldwork in Rome.</w:t>
      </w:r>
    </w:p>
    <w:p>
      <w:pPr>
        <w:pStyle w:val="BodyText"/>
      </w:pPr>
      <w:r>
        <w:t xml:space="preserve">5.4</w:t>
      </w:r>
      <w:r>
        <w:t xml:space="preserve"> </w:t>
      </w:r>
      <w:r>
        <w:rPr>
          <w:bCs/>
          <w:b/>
        </w:rPr>
        <w:t xml:space="preserve">Deliverables and Reporting:</w:t>
      </w:r>
      <w:r>
        <w:t xml:space="preserve"> </w:t>
      </w:r>
      <w:r>
        <w:t xml:space="preserve">The Auditor shall deliver all reports, working papers, and findings in Italian, as required by the Italian Companies Register and the Agenzia delle Entrate. An English-language executive summary shall be provided to the Purchasing Entity's Board of Directors upon request.</w:t>
      </w:r>
    </w:p>
    <w:p>
      <w:pPr>
        <w:pStyle w:val="BodyText"/>
      </w:pPr>
      <w:r>
        <w:t xml:space="preserve">5.5</w:t>
      </w:r>
      <w:r>
        <w:t xml:space="preserve"> </w:t>
      </w:r>
      <w:r>
        <w:rPr>
          <w:bCs/>
          <w:b/>
        </w:rPr>
        <w:t xml:space="preserve">Termination:</w:t>
      </w:r>
      <w:r>
        <w:t xml:space="preserve"> </w:t>
      </w:r>
      <w:r>
        <w:t xml:space="preserve">Either party may terminate this Purchase Order with 30 days' written notice. In the event of termination, the Auditor shall be compensated for all services rendered up to the date of termination, and the Purchasing Entity shall be entitled to a pro-rata refund of any advance payments for services not yet performed.</w:t>
      </w:r>
    </w:p>
    <w:p>
      <w:pPr>
        <w:pStyle w:val="BodyText"/>
      </w:pPr>
      <w:r>
        <w:t xml:space="preserve">5.6</w:t>
      </w:r>
      <w:r>
        <w:t xml:space="preserve"> </w:t>
      </w: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Rome, Italy, or acts of war, as defined under Article 1218 of the Italian Civil Code.</w:t>
      </w:r>
    </w:p>
    <w:bookmarkEnd w:id="26"/>
    <w:bookmarkStart w:id="27"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set forth in this Purchase Order for the engagement of the Auditor in Rome, Italy. This document constitutes a binding commercial agreement under Italian law upon execution by both authorized signatories.</w:t>
      </w:r>
    </w:p>
    <w:p>
      <w:pPr>
        <w:pStyle w:val="BodyText"/>
      </w:pPr>
      <w:r>
        <w:rPr>
          <w:bCs/>
          <w:b/>
        </w:rPr>
        <w:t xml:space="preserve">For and on behalf of Roma Finanziaria S.p.A. (Purchasing Entity)</w:t>
      </w:r>
      <w:r>
        <w:br/>
      </w:r>
      <w:r>
        <w:br/>
      </w:r>
      <w:r>
        <w:t xml:space="preserve">Name: Dott.ssa Maria Concetta Ferrante</w:t>
      </w:r>
      <w:r>
        <w:br/>
      </w:r>
      <w:r>
        <w:t xml:space="preserve">Title: Chief Financial Officer</w:t>
      </w:r>
      <w:r>
        <w:br/>
      </w:r>
      <w:r>
        <w:t xml:space="preserve">Signature: _____________________________</w:t>
      </w:r>
      <w:r>
        <w:br/>
      </w:r>
      <w:r>
        <w:t xml:space="preserve">Date: _____________________________</w:t>
      </w:r>
      <w:r>
        <w:br/>
      </w:r>
      <w:r>
        <w:t xml:space="preserve">Place: Rome, Italy</w:t>
      </w:r>
    </w:p>
    <w:p>
      <w:pPr>
        <w:pStyle w:val="BodyText"/>
      </w:pPr>
      <w:r>
        <w:rPr>
          <w:bCs/>
          <w:b/>
        </w:rPr>
        <w:t xml:space="preserve">For and on behalf of Studio Revisori Associati S.r.l. (Auditor)</w:t>
      </w:r>
      <w:r>
        <w:br/>
      </w:r>
      <w:r>
        <w:br/>
      </w:r>
      <w:r>
        <w:t xml:space="preserve">Name: Dott. Alessandro Vittorio Bianchi</w:t>
      </w:r>
      <w:r>
        <w:br/>
      </w:r>
      <w:r>
        <w:t xml:space="preserve">Title: Lead Auditor / Managing Partner</w:t>
      </w:r>
      <w:r>
        <w:br/>
      </w:r>
      <w:r>
        <w:t xml:space="preserve">Signature: _____________________________</w:t>
      </w:r>
      <w:r>
        <w:br/>
      </w:r>
      <w:r>
        <w:t xml:space="preserve">Date: _____________________________</w:t>
      </w:r>
      <w:r>
        <w:br/>
      </w:r>
      <w:r>
        <w:t xml:space="preserve">Place: Rome, Italy</w:t>
      </w:r>
    </w:p>
    <w:p>
      <w:pPr>
        <w:pStyle w:val="BodyText"/>
      </w:pPr>
      <w:r>
        <w:t xml:space="preserve">This Purchase Order (PO-ITR-2025-0047) is issued in duplicate. One copy is retained by the Purchasing Entity at its registered office in Rome, Italy, and one copy is provided to the Auditor. This document is subject to the Italian Commercial Code (Codice di Commercio) and all applicable provisions of the Italian Civil Code. For any clarification regarding the scope of the Auditor engagement or the terms of this Purchase Order, parties shall direct written inquiries to the respective authorized signatories listed above. All communications regarding this Purchase Order shall be conducted in Italian or English and sent to the registered addresses in Rome, Italy, as specified in Section 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Rome, Italy</dc:title>
  <dc:creator/>
  <dc:language>en</dc:language>
  <cp:keywords/>
  <dcterms:created xsi:type="dcterms:W3CDTF">2026-10-10T08:32:14Z</dcterms:created>
  <dcterms:modified xsi:type="dcterms:W3CDTF">2026-10-10T08:32:14Z</dcterms:modified>
</cp:coreProperties>
</file>

<file path=docProps/custom.xml><?xml version="1.0" encoding="utf-8"?>
<Properties xmlns="http://schemas.openxmlformats.org/officeDocument/2006/custom-properties" xmlns:vt="http://schemas.openxmlformats.org/officeDocument/2006/docPropsVTypes"/>
</file>