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rPr>
          <w:bCs/>
          <w:b/>
        </w:rPr>
        <w:t xml:space="preserve">Kyoto Seimitsu Manufacturing Co., Ltd.</w:t>
      </w:r>
    </w:p>
    <w:p>
      <w:pPr>
        <w:pStyle w:val="BodyText"/>
      </w:pPr>
      <w:r>
        <w:t xml:space="preserve">12-45 Higashiyama-ku, Kyoto 605-0001, Japan Kyoto</w:t>
      </w:r>
    </w:p>
    <w:p>
      <w:pPr>
        <w:pStyle w:val="BodyText"/>
      </w:pPr>
      <w:r>
        <w:t xml:space="preserve">TEL: +81-75-555-0142 | FAX: +81-75-555-0143 | Email: procurement@kyoto-seimitsu.co.jp</w:t>
      </w:r>
    </w:p>
    <w:p>
      <w:pPr>
        <w:pStyle w:val="BodyText"/>
      </w:pPr>
      <w:r>
        <w:t xml:space="preserve">Corporate Registration No.: 4010401087654 | Tax ID: 40-1040-1087654</w:t>
      </w:r>
    </w:p>
    <w:bookmarkEnd w:id="20"/>
    <w:p>
      <w:pPr>
        <w:pStyle w:val="BodyText"/>
      </w:pPr>
      <w:r>
        <w:rPr>
          <w:bCs/>
          <w:b/>
        </w:rPr>
        <w:t xml:space="preserve">Purchase Order No.:</w:t>
      </w:r>
      <w:r>
        <w:t xml:space="preserve"> </w:t>
      </w:r>
      <w:r>
        <w:t xml:space="preserve">PO-KYO-2025-00847</w:t>
      </w:r>
    </w:p>
    <w:p>
      <w:pPr>
        <w:pStyle w:val="BodyText"/>
      </w:pPr>
      <w:r>
        <w:rPr>
          <w:bCs/>
          <w:b/>
        </w:rPr>
        <w:t xml:space="preserve">Date of Issue:</w:t>
      </w:r>
      <w:r>
        <w:t xml:space="preserve"> </w:t>
      </w:r>
      <w:r>
        <w:t xml:space="preserve">15 June 2025</w:t>
      </w:r>
    </w:p>
    <w:p>
      <w:pPr>
        <w:pStyle w:val="BodyText"/>
      </w:pPr>
      <w:r>
        <w:rPr>
          <w:bCs/>
          <w:b/>
        </w:rPr>
        <w:t xml:space="preserve">Required Completion Date:</w:t>
      </w:r>
      <w:r>
        <w:t xml:space="preserve"> </w:t>
      </w:r>
      <w:r>
        <w:t xml:space="preserve">30 September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Japanese Yen (JPY)</w:t>
      </w:r>
    </w:p>
    <w:p>
      <w:pPr>
        <w:pStyle w:val="BodyText"/>
      </w:pPr>
      <w:r>
        <w:rPr>
          <w:bCs/>
          <w:b/>
        </w:rPr>
        <w:t xml:space="preserve">Incoterms:</w:t>
      </w:r>
      <w:r>
        <w:t xml:space="preserve"> </w:t>
      </w:r>
      <w:r>
        <w:t xml:space="preserve">N/A (Services)</w:t>
      </w:r>
    </w:p>
    <w:p>
      <w:pPr>
        <w:pStyle w:val="BodyText"/>
      </w:pPr>
      <w:r>
        <w:t xml:space="preserve">1. Vendor / Service Provider Information</w:t>
      </w:r>
    </w:p>
    <w:p>
      <w:pPr>
        <w:pStyle w:val="BodyText"/>
      </w:pPr>
      <w:r>
        <w:rPr>
          <w:bCs/>
          <w:b/>
        </w:rPr>
        <w:t xml:space="preserve">Vendor Name:</w:t>
      </w:r>
      <w:r>
        <w:t xml:space="preserve"> </w:t>
      </w:r>
      <w:r>
        <w:t xml:space="preserve">Kyoto Independent Audit &amp; Assurance Group (KIAAG)</w:t>
      </w:r>
    </w:p>
    <w:p>
      <w:pPr>
        <w:pStyle w:val="BodyText"/>
      </w:pPr>
      <w:r>
        <w:rPr>
          <w:bCs/>
          <w:b/>
        </w:rPr>
        <w:t xml:space="preserve">Address:</w:t>
      </w:r>
      <w:r>
        <w:t xml:space="preserve"> </w:t>
      </w:r>
      <w:r>
        <w:t xml:space="preserve">8-22 Nakagyo-ku, Kyoto 604-8172, Japan Kyoto</w:t>
      </w:r>
    </w:p>
    <w:p>
      <w:pPr>
        <w:pStyle w:val="BodyText"/>
      </w:pPr>
      <w:r>
        <w:rPr>
          <w:bCs/>
          <w:b/>
        </w:rPr>
        <w:t xml:space="preserve">Representative:</w:t>
      </w:r>
      <w:r>
        <w:t xml:space="preserve"> </w:t>
      </w:r>
      <w:r>
        <w:t xml:space="preserve">Mr. Taro Yamashita, Chief Auditor &amp; Partner</w:t>
      </w:r>
    </w:p>
    <w:p>
      <w:pPr>
        <w:pStyle w:val="BodyText"/>
      </w:pPr>
      <w:r>
        <w:rPr>
          <w:bCs/>
          <w:b/>
        </w:rPr>
        <w:t xml:space="preserve">Contact:</w:t>
      </w:r>
      <w:r>
        <w:t xml:space="preserve"> </w:t>
      </w:r>
      <w:r>
        <w:t xml:space="preserve">+81-75-333-7821 | audit.services@kiaag-kyoto.jp</w:t>
      </w:r>
    </w:p>
    <w:p>
      <w:pPr>
        <w:pStyle w:val="BodyText"/>
      </w:pPr>
      <w:r>
        <w:rPr>
          <w:bCs/>
          <w:b/>
        </w:rPr>
        <w:t xml:space="preserve">License No.:</w:t>
      </w:r>
      <w:r>
        <w:t xml:space="preserve"> </w:t>
      </w:r>
      <w:r>
        <w:t xml:space="preserve">JICPA-2019-0447 (Japan Institute of Certified Public Accountants)</w:t>
      </w:r>
    </w:p>
    <w:p>
      <w:pPr>
        <w:pStyle w:val="BodyText"/>
      </w:pPr>
      <w:r>
        <w:rPr>
          <w:bCs/>
          <w:b/>
        </w:rPr>
        <w:t xml:space="preserve">Scope of Engagement:</w:t>
      </w:r>
      <w:r>
        <w:t xml:space="preserve"> </w:t>
      </w:r>
      <w:r>
        <w:t xml:space="preserve">Statutory and Internal Auditor Services for the Fiscal Year 2025</w:t>
      </w:r>
    </w:p>
    <w:p>
      <w:pPr>
        <w:pStyle w:val="BodyText"/>
      </w:pPr>
      <w:r>
        <w:t xml:space="preserve">2. Description of Purchase Order Scope</w:t>
      </w:r>
    </w:p>
    <w:p>
      <w:pPr>
        <w:pStyle w:val="BodyText"/>
      </w:pPr>
      <w:r>
        <w:t xml:space="preserve">This Purchase Order is issued by Kyoto Seimitsu Manufacturing Co., Ltd. (hereinafter referred to as the "Purchasing Entity") to engage the services of a qualified</w:t>
      </w:r>
      <w:r>
        <w:t xml:space="preserve"> </w:t>
      </w:r>
      <w:r>
        <w:t xml:space="preserve">Auditor</w:t>
      </w:r>
      <w:r>
        <w:t xml:space="preserve"> </w:t>
      </w:r>
      <w:r>
        <w:t xml:space="preserve">firm for the comprehensive financial, operational, and compliance audit of the company's operations located in</w:t>
      </w:r>
      <w:r>
        <w:t xml:space="preserve"> </w:t>
      </w:r>
      <w:r>
        <w:t xml:space="preserve">Japan Kyoto</w:t>
      </w:r>
      <w:r>
        <w:t xml:space="preserve">. The</w:t>
      </w:r>
      <w:r>
        <w:t xml:space="preserve"> </w:t>
      </w:r>
      <w:r>
        <w:t xml:space="preserve">Auditor</w:t>
      </w:r>
      <w:r>
        <w:t xml:space="preserve"> </w:t>
      </w:r>
      <w:r>
        <w:t xml:space="preserve">shall perform all duties in accordance with the Standards on Auditing issued by the Japanese Institute of Certified Public Accountants (JICPA) and the relevant provisions of the Companies Act of Japan (Act No. 86 of 2006, as amended). This Purchase Order constitutes a binding contractual instrument governing the scope, deliverables, compensation, and obligations of both parties for the engagement of the</w:t>
      </w:r>
      <w:r>
        <w:t xml:space="preserve"> </w:t>
      </w:r>
      <w:r>
        <w:t xml:space="preserve">Auditor</w:t>
      </w:r>
      <w:r>
        <w:t xml:space="preserve"> </w:t>
      </w:r>
      <w:r>
        <w:t xml:space="preserve">in</w:t>
      </w:r>
      <w:r>
        <w:t xml:space="preserve"> </w:t>
      </w:r>
      <w:r>
        <w:t xml:space="preserve">Japan Kyoto</w:t>
      </w:r>
      <w:r>
        <w:t xml:space="preserve">.</w:t>
      </w:r>
    </w:p>
    <w:p>
      <w:pPr>
        <w:pStyle w:val="BodyText"/>
      </w:pPr>
      <w:r>
        <w:t xml:space="preserve">3. Line Items – Auditor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Quantity / Duration</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Statutory Financial Audit – Annual Financial Statements (Fiscal Year ending 31 March 2025) conducted by a licensed Auditor in Japan Kyoto</w:t>
            </w:r>
          </w:p>
        </w:tc>
        <w:tc>
          <w:tcPr/>
          <w:p>
            <w:pPr>
              <w:pStyle w:val="Compact"/>
              <w:jc w:val="left"/>
            </w:pPr>
            <w:r>
              <w:t xml:space="preserve">1 engagement (120 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Internal Control Audit – Assessment of internal control systems across all Kyoto production facilities</w:t>
            </w:r>
          </w:p>
        </w:tc>
        <w:tc>
          <w:tcPr/>
          <w:p>
            <w:pPr>
              <w:pStyle w:val="Compact"/>
              <w:jc w:val="left"/>
            </w:pPr>
            <w:r>
              <w:t xml:space="preserve">1 engagement (80 hours)</w:t>
            </w:r>
          </w:p>
        </w:tc>
        <w:tc>
          <w:tcPr/>
          <w:p>
            <w:pPr>
              <w:pStyle w:val="Compact"/>
              <w:jc w:val="left"/>
            </w:pPr>
            <w:r>
              <w:t xml:space="preserve">26,000</w:t>
            </w:r>
          </w:p>
        </w:tc>
        <w:tc>
          <w:tcPr/>
          <w:p>
            <w:pPr>
              <w:pStyle w:val="Compact"/>
              <w:jc w:val="left"/>
            </w:pPr>
            <w:r>
              <w:t xml:space="preserve">2,080,000</w:t>
            </w:r>
          </w:p>
        </w:tc>
      </w:tr>
      <w:tr>
        <w:tc>
          <w:tcPr/>
          <w:p>
            <w:pPr>
              <w:pStyle w:val="Compact"/>
              <w:jc w:val="left"/>
            </w:pPr>
            <w:r>
              <w:t xml:space="preserve">03</w:t>
            </w:r>
          </w:p>
        </w:tc>
        <w:tc>
          <w:tcPr/>
          <w:p>
            <w:pPr>
              <w:pStyle w:val="Compact"/>
              <w:jc w:val="left"/>
            </w:pPr>
            <w:r>
              <w:t xml:space="preserve">Compliance Audit – Verification of adherence to Japanese tax law, labor regulations, and environmental standards applicable in Japan Kyoto</w:t>
            </w:r>
          </w:p>
        </w:tc>
        <w:tc>
          <w:tcPr/>
          <w:p>
            <w:pPr>
              <w:pStyle w:val="Compact"/>
              <w:jc w:val="left"/>
            </w:pPr>
            <w:r>
              <w:t xml:space="preserve">1 engagement (60 hours)</w:t>
            </w:r>
          </w:p>
        </w:tc>
        <w:tc>
          <w:tcPr/>
          <w:p>
            <w:pPr>
              <w:pStyle w:val="Compact"/>
              <w:jc w:val="left"/>
            </w:pPr>
            <w:r>
              <w:t xml:space="preserve">24,500</w:t>
            </w:r>
          </w:p>
        </w:tc>
        <w:tc>
          <w:tcPr/>
          <w:p>
            <w:pPr>
              <w:pStyle w:val="Compact"/>
              <w:jc w:val="left"/>
            </w:pPr>
            <w:r>
              <w:t xml:space="preserve">1,470,000</w:t>
            </w:r>
          </w:p>
        </w:tc>
      </w:tr>
      <w:tr>
        <w:tc>
          <w:tcPr/>
          <w:p>
            <w:pPr>
              <w:pStyle w:val="Compact"/>
              <w:jc w:val="left"/>
            </w:pPr>
            <w:r>
              <w:t xml:space="preserve">04</w:t>
            </w:r>
          </w:p>
        </w:tc>
        <w:tc>
          <w:tcPr/>
          <w:p>
            <w:pPr>
              <w:pStyle w:val="Compact"/>
              <w:jc w:val="left"/>
            </w:pPr>
            <w:r>
              <w:t xml:space="preserve">IT Systems Audit – Review of ERP and data management systems used by the Japan Kyoto headquarters</w:t>
            </w:r>
          </w:p>
        </w:tc>
        <w:tc>
          <w:tcPr/>
          <w:p>
            <w:pPr>
              <w:pStyle w:val="Compact"/>
              <w:jc w:val="left"/>
            </w:pPr>
            <w:r>
              <w:t xml:space="preserve">1 engagement (40 hours)</w:t>
            </w:r>
          </w:p>
        </w:tc>
        <w:tc>
          <w:tcPr/>
          <w:p>
            <w:pPr>
              <w:pStyle w:val="Compact"/>
              <w:jc w:val="left"/>
            </w:pPr>
            <w:r>
              <w:t xml:space="preserve">30,000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Interim Review – Quarterly interim financial review by the Auditor (Q1 and Q2 FY2025)</w:t>
            </w:r>
          </w:p>
        </w:tc>
        <w:tc>
          <w:tcPr/>
          <w:p>
            <w:pPr>
              <w:pStyle w:val="Compact"/>
              <w:jc w:val="left"/>
            </w:pPr>
            <w:r>
              <w:t xml:space="preserve">2 reviews (30 hours each)</w:t>
            </w:r>
          </w:p>
        </w:tc>
        <w:tc>
          <w:tcPr/>
          <w:p>
            <w:pPr>
              <w:pStyle w:val="Compact"/>
              <w:jc w:val="left"/>
            </w:pPr>
            <w:r>
              <w:t xml:space="preserve">22,000</w:t>
            </w:r>
          </w:p>
        </w:tc>
        <w:tc>
          <w:tcPr/>
          <w:p>
            <w:pPr>
              <w:pStyle w:val="Compact"/>
              <w:jc w:val="left"/>
            </w:pPr>
            <w:r>
              <w:t xml:space="preserve">1,320,000</w:t>
            </w:r>
          </w:p>
        </w:tc>
      </w:tr>
      <w:tr>
        <w:tc>
          <w:tcPr/>
          <w:p>
            <w:pPr>
              <w:pStyle w:val="Compact"/>
              <w:jc w:val="left"/>
            </w:pPr>
            <w:r>
              <w:t xml:space="preserve">06</w:t>
            </w:r>
          </w:p>
        </w:tc>
        <w:tc>
          <w:tcPr/>
          <w:p>
            <w:pPr>
              <w:pStyle w:val="Compact"/>
              <w:jc w:val="left"/>
            </w:pPr>
            <w:r>
              <w:t xml:space="preserve">Auditor Advisory &amp; Reporting – Preparation of final audit report, management letter, and board presentation in Japan Kyoto</w:t>
            </w:r>
          </w:p>
        </w:tc>
        <w:tc>
          <w:tcPr/>
          <w:p>
            <w:pPr>
              <w:pStyle w:val="Compact"/>
              <w:jc w:val="left"/>
            </w:pPr>
            <w:r>
              <w:t xml:space="preserve">1 deliverable package</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TOTAL AMOUNT (JPY):</w:t>
            </w:r>
          </w:p>
        </w:tc>
        <w:tc>
          <w:tcPr/>
          <w:p>
            <w:pPr>
              <w:pStyle w:val="Compact"/>
              <w:jc w:val="left"/>
            </w:pPr>
            <w:r>
              <w:t xml:space="preserve">10,990,000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regarding the Auditor engagement in Japan Kyoto shall be subject to the exclusive jurisdiction of the Kyoto District Court.</w:t>
      </w:r>
    </w:p>
    <w:p>
      <w:pPr>
        <w:numPr>
          <w:ilvl w:val="0"/>
          <w:numId w:val="1001"/>
        </w:numPr>
        <w:pStyle w:val="Compact"/>
      </w:pPr>
      <w:r>
        <w:rPr>
          <w:bCs/>
          <w:b/>
        </w:rPr>
        <w:t xml:space="preserve">Auditor Independence:</w:t>
      </w:r>
      <w:r>
        <w:t xml:space="preserve"> </w:t>
      </w:r>
      <w:r>
        <w:t xml:space="preserve">The Auditor shall maintain full independence and objectivity as required by JICPA ethical standards. The Auditor shall disclose any potential conflicts of interest prior to commencing work under this Purchase Order.</w:t>
      </w:r>
    </w:p>
    <w:p>
      <w:pPr>
        <w:numPr>
          <w:ilvl w:val="0"/>
          <w:numId w:val="1001"/>
        </w:numPr>
        <w:pStyle w:val="Compact"/>
      </w:pPr>
      <w:r>
        <w:rPr>
          <w:bCs/>
          <w:b/>
        </w:rPr>
        <w:t xml:space="preserve">Confidentiality:</w:t>
      </w:r>
      <w:r>
        <w:t xml:space="preserve"> </w:t>
      </w:r>
      <w:r>
        <w:t xml:space="preserve">The Auditor shall treat all financial records, trade secrets, and proprietary information of the Purchasing Entity as strictly confidential. This obligation shall survive the termination of this Purchase Order for a period of five (5) years.</w:t>
      </w:r>
    </w:p>
    <w:p>
      <w:pPr>
        <w:numPr>
          <w:ilvl w:val="0"/>
          <w:numId w:val="1001"/>
        </w:numPr>
        <w:pStyle w:val="Compact"/>
      </w:pPr>
      <w:r>
        <w:rPr>
          <w:bCs/>
          <w:b/>
        </w:rPr>
        <w:t xml:space="preserve">Deliverables:</w:t>
      </w:r>
      <w:r>
        <w:t xml:space="preserve"> </w:t>
      </w:r>
      <w:r>
        <w:t xml:space="preserve">The Auditor shall submit the final audit report, management letter, and all supporting documentation to the Purchasing Entity's Finance Department located in Japan Kyoto no later than 30 September 2025.</w:t>
      </w:r>
    </w:p>
    <w:p>
      <w:pPr>
        <w:numPr>
          <w:ilvl w:val="0"/>
          <w:numId w:val="1001"/>
        </w:numPr>
        <w:pStyle w:val="Compact"/>
      </w:pPr>
      <w:r>
        <w:rPr>
          <w:bCs/>
          <w:b/>
        </w:rPr>
        <w:t xml:space="preserve">Payment:</w:t>
      </w:r>
      <w:r>
        <w:t xml:space="preserve"> </w:t>
      </w:r>
      <w:r>
        <w:t xml:space="preserve">Payment of the total amount specified in this Purchase Order shall be made within forty-five (45) days of receipt of a valid invoice from the Auditor, via bank transfer to the account designated by KIAAG in Japan Kyoto.</w:t>
      </w:r>
    </w:p>
    <w:p>
      <w:pPr>
        <w:numPr>
          <w:ilvl w:val="0"/>
          <w:numId w:val="1001"/>
        </w:numPr>
        <w:pStyle w:val="Compact"/>
      </w:pPr>
      <w:r>
        <w:rPr>
          <w:bCs/>
          <w:b/>
        </w:rPr>
        <w:t xml:space="preserve">Amendments:</w:t>
      </w:r>
      <w:r>
        <w:t xml:space="preserve"> </w:t>
      </w:r>
      <w:r>
        <w:t xml:space="preserve">Any modification to the scope, timeline, or compensation outlined in this Purchase Order must be documented in a written amendment signed by authorized representatives of both parties.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Auditor shall be compensated for all services rendered up to the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Japan Kyoto region.</w:t>
      </w:r>
    </w:p>
    <w:p>
      <w:pPr>
        <w:pStyle w:val="FirstParagraph"/>
      </w:pPr>
      <w:r>
        <w:t xml:space="preserve">5. Authorization and Acceptance</w:t>
      </w:r>
    </w:p>
    <w:p>
      <w:pPr>
        <w:pStyle w:val="BodyText"/>
      </w:pPr>
      <w:r>
        <w:rPr>
          <w:bCs/>
          <w:b/>
        </w:rPr>
        <w:t xml:space="preserve">For and on behalf of the Purchasing Entity:</w:t>
      </w:r>
    </w:p>
    <w:p>
      <w:pPr>
        <w:pStyle w:val="BodyText"/>
      </w:pPr>
      <w:r>
        <w:t xml:space="preserve">Kyoto Seimitsu Manufacturing Co., Ltd.</w:t>
      </w:r>
    </w:p>
    <w:p>
      <w:pPr>
        <w:pStyle w:val="BodyText"/>
      </w:pPr>
      <w:r>
        <w:t xml:space="preserve">Name: Kenji Nakamura</w:t>
      </w:r>
    </w:p>
    <w:p>
      <w:pPr>
        <w:pStyle w:val="BodyText"/>
      </w:pPr>
      <w:r>
        <w:t xml:space="preserve">Title: Chief Financial Officer</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Auditor / Vendor:</w:t>
      </w:r>
    </w:p>
    <w:p>
      <w:pPr>
        <w:pStyle w:val="BodyText"/>
      </w:pPr>
      <w:r>
        <w:t xml:space="preserve">Kyoto Independent Audit &amp; Assurance Group</w:t>
      </w:r>
    </w:p>
    <w:p>
      <w:pPr>
        <w:pStyle w:val="BodyText"/>
      </w:pPr>
      <w:r>
        <w:t xml:space="preserve">Name: Taro Yamashita</w:t>
      </w:r>
    </w:p>
    <w:p>
      <w:pPr>
        <w:pStyle w:val="BodyText"/>
      </w:pPr>
      <w:r>
        <w:t xml:space="preserve">Title: Chief Auditor &amp; Partner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(PO-KYO-2025-00847) is valid for a period of ninety (90) days from the date of issue. All communications regarding this Purchase Order and the associated Auditor engagement in Japan Kyoto shall be directed to the Procurement Department, Kyoto Seimitsu Manufacturing Co., Ltd., 12-45 Higashiyama-ku, Kyoto 605-0001, Japan Kyoto.</w:t>
      </w:r>
    </w:p>
    <w:p>
      <w:pPr>
        <w:pStyle w:val="BodyText"/>
      </w:pPr>
      <w:r>
        <w:t xml:space="preserve">Document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Japan Kyoto</dc:title>
  <dc:creator/>
  <dc:language>en</dc:language>
  <cp:keywords/>
  <dcterms:created xsi:type="dcterms:W3CDTF">2026-10-10T04:33:08Z</dcterms:created>
  <dcterms:modified xsi:type="dcterms:W3CDTF">2026-10-10T04:33:08Z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