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purchase-order"/>
    <w:p>
      <w:pPr>
        <w:pStyle w:val="Heading1"/>
      </w:pPr>
      <w:r>
        <w:t xml:space="preserve">PURCHASE ORDER</w:t>
      </w:r>
    </w:p>
    <w:p>
      <w:pPr>
        <w:pStyle w:val="FirstParagraph"/>
      </w:pPr>
      <w:r>
        <w:t xml:space="preserve">Auditor Services Procurement — Japan Osaka Region</w:t>
      </w:r>
    </w:p>
    <w:p>
      <w:pPr>
        <w:pStyle w:val="BodyText"/>
      </w:pPr>
      <w:r>
        <w:t xml:space="preserve">Document Reference: PO-JPO-2025-0847 | Governed by the Commercial Code of Japan</w:t>
      </w:r>
    </w:p>
    <w:bookmarkEnd w:id="20"/>
    <w:tbl>
      <w:tblPr>
        <w:tblStyle w:val="Table"/>
        <w:tblW w:type="pct" w:w="500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PO-JPO-2025-0847</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Purchasing Entity</w:t>
            </w:r>
          </w:p>
        </w:tc>
        <w:tc>
          <w:tcPr/>
          <w:p>
            <w:pPr>
              <w:pStyle w:val="Compact"/>
              <w:jc w:val="left"/>
            </w:pPr>
            <w:r>
              <w:t xml:space="preserve">Osaka Metropolitan Industrial Holdings K.K.</w:t>
            </w:r>
            <w:r>
              <w:br/>
            </w:r>
            <w:r>
              <w:t xml:space="preserve">3-1-2 Nakanoshima, Kita-ku, Osaka 530-0001, Japan</w:t>
            </w:r>
          </w:p>
        </w:tc>
        <w:tc>
          <w:tcPr/>
          <w:p>
            <w:pPr>
              <w:pStyle w:val="Compact"/>
              <w:jc w:val="left"/>
            </w:pPr>
            <w:r>
              <w:t xml:space="preserve">Vendor / Auditor Firm</w:t>
            </w:r>
          </w:p>
        </w:tc>
        <w:tc>
          <w:tcPr/>
          <w:p>
            <w:pPr>
              <w:pStyle w:val="Compact"/>
              <w:jc w:val="left"/>
            </w:pPr>
            <w:r>
              <w:t xml:space="preserve">Osaka Certified Public Accountants &amp; Auditor Group</w:t>
            </w:r>
            <w:r>
              <w:br/>
            </w:r>
            <w:r>
              <w:t xml:space="preserve">15-2 Dotonbori, Chuo-ku, Osaka 542-0071, Japan</w:t>
            </w:r>
          </w:p>
        </w:tc>
      </w:tr>
      <w:tr>
        <w:tc>
          <w:tcPr/>
          <w:p>
            <w:pPr>
              <w:pStyle w:val="Compact"/>
              <w:jc w:val="left"/>
            </w:pPr>
            <w:r>
              <w:t xml:space="preserve">Contact Person (Buyer)</w:t>
            </w:r>
          </w:p>
        </w:tc>
        <w:tc>
          <w:tcPr/>
          <w:p>
            <w:pPr>
              <w:pStyle w:val="Compact"/>
              <w:jc w:val="left"/>
            </w:pPr>
            <w:r>
              <w:t xml:space="preserve">Mr. Kenji Tanaka, Director of Finance</w:t>
            </w:r>
          </w:p>
        </w:tc>
        <w:tc>
          <w:tcPr/>
          <w:p>
            <w:pPr>
              <w:pStyle w:val="Compact"/>
              <w:jc w:val="left"/>
            </w:pPr>
            <w:r>
              <w:t xml:space="preserve">Contact Person (Vendor)</w:t>
            </w:r>
          </w:p>
        </w:tc>
        <w:tc>
          <w:tcPr/>
          <w:p>
            <w:pPr>
              <w:pStyle w:val="Compact"/>
              <w:jc w:val="left"/>
            </w:pPr>
            <w:r>
              <w:t xml:space="preserve">Ms. Yuki Nakamura, Lead Auditor, CPA (Japan)</w:t>
            </w:r>
          </w:p>
        </w:tc>
      </w:tr>
      <w:tr>
        <w:tc>
          <w:tcPr/>
          <w:p>
            <w:pPr>
              <w:pStyle w:val="Compact"/>
              <w:jc w:val="left"/>
            </w:pPr>
            <w:r>
              <w:t xml:space="preserve">Delivery / Service Location</w:t>
            </w:r>
          </w:p>
        </w:tc>
        <w:tc>
          <w:tcPr>
            <w:gridSpan w:val="3"/>
          </w:tcPr>
          <w:p>
            <w:pPr>
              <w:pStyle w:val="Compact"/>
              <w:jc w:val="left"/>
            </w:pPr>
            <w:r>
              <w:t xml:space="preserve">All audit activities shall be conducted at the Osaka headquarters and affiliated facilities within the Japan Osaka metropolitan area, including the Umeda and Tennoji branch offices.</w:t>
            </w:r>
          </w:p>
        </w:tc>
      </w:tr>
      <w:tr>
        <w:tc>
          <w:tcPr/>
          <w:p>
            <w:pPr>
              <w:pStyle w:val="Compact"/>
              <w:jc w:val="left"/>
            </w:pPr>
            <w:r>
              <w:t xml:space="preserve">Currency</w:t>
            </w:r>
          </w:p>
        </w:tc>
        <w:tc>
          <w:tcPr/>
          <w:p>
            <w:pPr>
              <w:pStyle w:val="Compact"/>
              <w:jc w:val="left"/>
            </w:pPr>
            <w:r>
              <w:t xml:space="preserve">Japanese Yen (JPY)</w:t>
            </w:r>
          </w:p>
        </w:tc>
        <w:tc>
          <w:tcPr/>
          <w:p>
            <w:pPr>
              <w:pStyle w:val="Compact"/>
              <w:jc w:val="left"/>
            </w:pPr>
            <w:r>
              <w:t xml:space="preserve">Payment Terms</w:t>
            </w:r>
          </w:p>
        </w:tc>
        <w:tc>
          <w:tcPr/>
          <w:p>
            <w:pPr>
              <w:pStyle w:val="Compact"/>
              <w:jc w:val="left"/>
            </w:pPr>
            <w:r>
              <w:t xml:space="preserve">Net 30 days from invoice date, wire transfer to vendor account in Japan Osaka</w:t>
            </w:r>
          </w:p>
        </w:tc>
      </w:tr>
    </w:tbl>
    <w:p>
      <w:pPr>
        <w:pStyle w:val="BodyText"/>
      </w:pPr>
      <w:r>
        <w:t xml:space="preserve">1. Description of Auditor Services Procured</w:t>
      </w:r>
    </w:p>
    <w:p>
      <w:pPr>
        <w:pStyle w:val="BodyText"/>
      </w:pPr>
      <w:r>
        <w:t xml:space="preserve">This Purchase Order is issued by Osaka Metropolitan Industrial Holdings K.K. (hereinafter referred to as the "Purchaser") to formally engage the services of Osaka Certified Public Accountants &amp; Auditor Group (hereinafter referred to as the "Auditor") for the comprehensive financial audit, compliance review, and internal control assessment of the Purchaser's operations within the Japan Osaka region. The Auditor shall perform all duties in strict accordance with the Japanese Certified Public Accountants Act (Kaikeishi-ho), the Standards on Auditing issued by the Institute of Certified Public Accountants of Japan (JICPA), and all applicable regulations of the Financial Services Agency of Japan.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Total (JPY)</w:t>
            </w:r>
          </w:p>
        </w:tc>
        <w:tc>
          <w:tcPr/>
          <w:p>
            <w:pPr>
              <w:pStyle w:val="Compact"/>
            </w:pPr>
          </w:p>
        </w:tc>
      </w:tr>
      <w:tr>
        <w:tc>
          <w:tcPr/>
          <w:p>
            <w:pPr>
              <w:pStyle w:val="Compact"/>
              <w:jc w:val="left"/>
            </w:pPr>
            <w:r>
              <w:t xml:space="preserve">01</w:t>
            </w:r>
          </w:p>
        </w:tc>
        <w:tc>
          <w:tcPr/>
          <w:p>
            <w:pPr>
              <w:pStyle w:val="Compact"/>
              <w:jc w:val="left"/>
            </w:pPr>
            <w:r>
              <w:t xml:space="preserve">Annual Financial Statement Audit — Japan Osaka Headquarters (FY2024)</w:t>
            </w:r>
          </w:p>
        </w:tc>
        <w:tc>
          <w:tcPr/>
          <w:p>
            <w:pPr>
              <w:pStyle w:val="Compact"/>
              <w:jc w:val="left"/>
            </w:pPr>
            <w:r>
              <w:t xml:space="preserve">8 weeks</w:t>
            </w:r>
          </w:p>
        </w:tc>
        <w:tc>
          <w:tcPr/>
          <w:p>
            <w:pPr>
              <w:pStyle w:val="Compact"/>
              <w:jc w:val="left"/>
            </w:pPr>
            <w:r>
              <w:t xml:space="preserve">Lump Sum</w:t>
            </w:r>
          </w:p>
        </w:tc>
        <w:tc>
          <w:tcPr/>
          <w:p>
            <w:pPr>
              <w:pStyle w:val="Compact"/>
              <w:jc w:val="left"/>
            </w:pPr>
            <w:r>
              <w:t xml:space="preserve">4,500,000</w:t>
            </w:r>
          </w:p>
        </w:tc>
        <w:tc>
          <w:tcPr/>
          <w:p>
            <w:pPr>
              <w:pStyle w:val="Compact"/>
              <w:jc w:val="left"/>
            </w:pPr>
            <w:r>
              <w:t xml:space="preserve">4,500,000</w:t>
            </w:r>
          </w:p>
        </w:tc>
        <w:tc>
          <w:tcPr/>
          <w:p>
            <w:pPr>
              <w:pStyle w:val="Compact"/>
            </w:pPr>
          </w:p>
        </w:tc>
      </w:tr>
      <w:tr>
        <w:tc>
          <w:tcPr/>
          <w:p>
            <w:pPr>
              <w:pStyle w:val="Compact"/>
              <w:jc w:val="left"/>
            </w:pPr>
            <w:r>
              <w:t xml:space="preserve">02</w:t>
            </w:r>
          </w:p>
        </w:tc>
        <w:tc>
          <w:tcPr/>
          <w:p>
            <w:pPr>
              <w:pStyle w:val="Compact"/>
              <w:jc w:val="left"/>
            </w:pPr>
            <w:r>
              <w:t xml:space="preserve">Internal Control &amp; Risk Assessment Audit — Umeda Branch, Osaka</w:t>
            </w:r>
          </w:p>
        </w:tc>
        <w:tc>
          <w:tcPr/>
          <w:p>
            <w:pPr>
              <w:pStyle w:val="Compact"/>
              <w:jc w:val="left"/>
            </w:pPr>
            <w:r>
              <w:t xml:space="preserve">4 weeks</w:t>
            </w:r>
          </w:p>
        </w:tc>
        <w:tc>
          <w:tcPr/>
          <w:p>
            <w:pPr>
              <w:pStyle w:val="Compact"/>
              <w:jc w:val="left"/>
            </w:pPr>
            <w:r>
              <w:t xml:space="preserve">Lump Sum</w:t>
            </w:r>
          </w:p>
        </w:tc>
        <w:tc>
          <w:tcPr/>
          <w:p>
            <w:pPr>
              <w:pStyle w:val="Compact"/>
              <w:jc w:val="left"/>
            </w:pPr>
            <w:r>
              <w:t xml:space="preserve">2,200,000</w:t>
            </w:r>
          </w:p>
        </w:tc>
        <w:tc>
          <w:tcPr/>
          <w:p>
            <w:pPr>
              <w:pStyle w:val="Compact"/>
              <w:jc w:val="left"/>
            </w:pPr>
            <w:r>
              <w:t xml:space="preserve">2,200,000</w:t>
            </w:r>
          </w:p>
        </w:tc>
        <w:tc>
          <w:tcPr/>
          <w:p>
            <w:pPr>
              <w:pStyle w:val="Compact"/>
            </w:pPr>
          </w:p>
        </w:tc>
      </w:tr>
      <w:tr>
        <w:tc>
          <w:tcPr/>
          <w:p>
            <w:pPr>
              <w:pStyle w:val="Compact"/>
              <w:jc w:val="left"/>
            </w:pPr>
            <w:r>
              <w:t xml:space="preserve">03</w:t>
            </w:r>
          </w:p>
        </w:tc>
        <w:tc>
          <w:tcPr/>
          <w:p>
            <w:pPr>
              <w:pStyle w:val="Compact"/>
              <w:jc w:val="left"/>
            </w:pPr>
            <w:r>
              <w:t xml:space="preserve">Compliance Audit under Japanese Commercial Code &amp; Tax Code — All Japan Osaka Facilities</w:t>
            </w:r>
          </w:p>
        </w:tc>
        <w:tc>
          <w:tcPr/>
          <w:p>
            <w:pPr>
              <w:pStyle w:val="Compact"/>
              <w:jc w:val="left"/>
            </w:pPr>
            <w:r>
              <w:t xml:space="preserve">6 weeks</w:t>
            </w:r>
          </w:p>
        </w:tc>
        <w:tc>
          <w:tcPr/>
          <w:p>
            <w:pPr>
              <w:pStyle w:val="Compact"/>
              <w:jc w:val="left"/>
            </w:pPr>
            <w:r>
              <w:t xml:space="preserve">Lump Sum</w:t>
            </w:r>
          </w:p>
        </w:tc>
        <w:tc>
          <w:tcPr/>
          <w:p>
            <w:pPr>
              <w:pStyle w:val="Compact"/>
              <w:jc w:val="left"/>
            </w:pPr>
            <w:r>
              <w:t xml:space="preserve">3,800,000</w:t>
            </w:r>
          </w:p>
        </w:tc>
        <w:tc>
          <w:tcPr/>
          <w:p>
            <w:pPr>
              <w:pStyle w:val="Compact"/>
              <w:jc w:val="left"/>
            </w:pPr>
            <w:r>
              <w:t xml:space="preserve">3,800,000</w:t>
            </w:r>
          </w:p>
        </w:tc>
        <w:tc>
          <w:tcPr/>
          <w:p>
            <w:pPr>
              <w:pStyle w:val="Compact"/>
            </w:pPr>
          </w:p>
        </w:tc>
      </w:tr>
      <w:tr>
        <w:tc>
          <w:tcPr/>
          <w:p>
            <w:pPr>
              <w:pStyle w:val="Compact"/>
            </w:pPr>
          </w:p>
        </w:tc>
        <w:tc>
          <w:tcPr/>
          <w:p>
            <w:pPr>
              <w:pStyle w:val="Compact"/>
              <w:jc w:val="left"/>
            </w:pPr>
            <w:r>
              <w:t xml:space="preserve">04</w:t>
            </w:r>
          </w:p>
        </w:tc>
        <w:tc>
          <w:tcPr/>
          <w:p>
            <w:pPr>
              <w:pStyle w:val="Compact"/>
              <w:jc w:val="left"/>
            </w:pPr>
            <w:r>
              <w:t xml:space="preserve">Special Forensic Audit — Supply Chain Transactions, Tennoji Warehouse, Osaka</w:t>
            </w:r>
          </w:p>
        </w:tc>
        <w:tc>
          <w:tcPr/>
          <w:p>
            <w:pPr>
              <w:pStyle w:val="Compact"/>
              <w:jc w:val="left"/>
            </w:pPr>
            <w:r>
              <w:t xml:space="preserve">3 weeks</w:t>
            </w:r>
          </w:p>
        </w:tc>
        <w:tc>
          <w:tcPr/>
          <w:p>
            <w:pPr>
              <w:pStyle w:val="Compact"/>
              <w:jc w:val="left"/>
            </w:pPr>
            <w:r>
              <w:t xml:space="preserve">Lump Sum</w:t>
            </w:r>
          </w:p>
        </w:tc>
        <w:tc>
          <w:tcPr/>
          <w:p>
            <w:pPr>
              <w:pStyle w:val="Compact"/>
              <w:jc w:val="left"/>
            </w:pPr>
            <w:r>
              <w:t xml:space="preserve">1,900,000</w:t>
            </w:r>
          </w:p>
        </w:tc>
        <w:tc>
          <w:tcPr/>
          <w:p>
            <w:pPr>
              <w:pStyle w:val="Compact"/>
              <w:jc w:val="left"/>
            </w:pPr>
            <w:r>
              <w:t xml:space="preserve">1,900,000</w:t>
            </w:r>
          </w:p>
        </w:tc>
      </w:tr>
      <w:tr>
        <w:tc>
          <w:tcPr/>
          <w:p>
            <w:pPr>
              <w:pStyle w:val="Compact"/>
              <w:jc w:val="left"/>
            </w:pPr>
            <w:r>
              <w:t xml:space="preserve">05</w:t>
            </w:r>
          </w:p>
        </w:tc>
        <w:tc>
          <w:tcPr/>
          <w:p>
            <w:pPr>
              <w:pStyle w:val="Compact"/>
              <w:jc w:val="left"/>
            </w:pPr>
            <w:r>
              <w:t xml:space="preserve">Monthly Interim Review &amp; Advisory Consultation — Japan Osaka Operations</w:t>
            </w:r>
          </w:p>
        </w:tc>
        <w:tc>
          <w:tcPr/>
          <w:p>
            <w:pPr>
              <w:pStyle w:val="Compact"/>
              <w:jc w:val="left"/>
            </w:pPr>
            <w:r>
              <w:t xml:space="preserve">12 months</w:t>
            </w:r>
          </w:p>
        </w:tc>
        <w:tc>
          <w:tcPr/>
          <w:p>
            <w:pPr>
              <w:pStyle w:val="Compact"/>
              <w:jc w:val="left"/>
            </w:pPr>
            <w:r>
              <w:t xml:space="preserve">Per Month</w:t>
            </w:r>
          </w:p>
        </w:tc>
        <w:tc>
          <w:tcPr/>
          <w:p>
            <w:pPr>
              <w:pStyle w:val="Compact"/>
              <w:jc w:val="left"/>
            </w:pPr>
            <w:r>
              <w:t xml:space="preserve">350,000</w:t>
            </w:r>
          </w:p>
        </w:tc>
        <w:tc>
          <w:tcPr/>
          <w:p>
            <w:pPr>
              <w:pStyle w:val="Compact"/>
              <w:jc w:val="left"/>
            </w:pPr>
            <w:r>
              <w:t xml:space="preserve">4,200,000</w:t>
            </w:r>
          </w:p>
        </w:tc>
        <w:tc>
          <w:tcPr/>
          <w:p>
            <w:pPr>
              <w:pStyle w:val="Compact"/>
            </w:pPr>
          </w:p>
        </w:tc>
      </w:tr>
      <w:tr>
        <w:tc>
          <w:tcPr>
            <w:gridSpan w:val="5"/>
          </w:tcPr>
          <w:p>
            <w:pPr>
              <w:pStyle w:val="Compact"/>
              <w:jc w:val="right"/>
            </w:pPr>
            <w:r>
              <w:t xml:space="preserve">TOTAL AMOUNT (Excluding Consumption Tax)</w:t>
            </w:r>
          </w:p>
        </w:tc>
        <w:tc>
          <w:tcPr/>
          <w:p>
            <w:pPr>
              <w:pStyle w:val="Compact"/>
              <w:jc w:val="left"/>
            </w:pPr>
            <w:r>
              <w:t xml:space="preserve">16,600,000</w:t>
            </w:r>
          </w:p>
        </w:tc>
        <w:tc>
          <w:tcPr/>
          <w:p>
            <w:pPr>
              <w:pStyle w:val="Compact"/>
            </w:pPr>
          </w:p>
        </w:tc>
      </w:tr>
      <w:tr>
        <w:tc>
          <w:tcPr>
            <w:gridSpan w:val="5"/>
          </w:tcPr>
          <w:p>
            <w:pPr>
              <w:pStyle w:val="Compact"/>
              <w:jc w:val="right"/>
            </w:pPr>
            <w:r>
              <w:t xml:space="preserve">Consumption Tax (10% — Japan Osaka)</w:t>
            </w:r>
          </w:p>
        </w:tc>
        <w:tc>
          <w:tcPr/>
          <w:p>
            <w:pPr>
              <w:pStyle w:val="Compact"/>
              <w:jc w:val="left"/>
            </w:pPr>
            <w:r>
              <w:t xml:space="preserve">1,660,000</w:t>
            </w:r>
          </w:p>
        </w:tc>
        <w:tc>
          <w:tcPr/>
          <w:p>
            <w:pPr>
              <w:pStyle w:val="Compact"/>
            </w:pPr>
          </w:p>
        </w:tc>
      </w:tr>
      <w:tr>
        <w:tc>
          <w:tcPr>
            <w:gridSpan w:val="5"/>
          </w:tcPr>
          <w:p>
            <w:pPr>
              <w:pStyle w:val="Compact"/>
              <w:jc w:val="right"/>
            </w:pPr>
            <w:r>
              <w:t xml:space="preserve">GRAND TOTAL (JPY)</w:t>
            </w:r>
          </w:p>
        </w:tc>
        <w:tc>
          <w:tcPr/>
          <w:p>
            <w:pPr>
              <w:pStyle w:val="Compact"/>
              <w:jc w:val="left"/>
            </w:pPr>
            <w:r>
              <w:t xml:space="preserve">18,260,000</w:t>
            </w:r>
          </w:p>
        </w:tc>
        <w:tc>
          <w:tcPr/>
          <w:p>
            <w:pPr>
              <w:pStyle w:val="Compact"/>
            </w:pPr>
          </w:p>
        </w:tc>
      </w:tr>
    </w:tbl>
    <w:p>
      <w:pPr>
        <w:pStyle w:val="BodyText"/>
      </w:pPr>
      <w:r>
        <w:t xml:space="preserve">2. Scope and Obligations of the Auditor</w:t>
      </w:r>
    </w:p>
    <w:p>
      <w:pPr>
        <w:pStyle w:val="BodyText"/>
      </w:pPr>
      <w:r>
        <w:t xml:space="preserve">The Auditor engaged under this Purchase Order shall be responsible for the following obligations specific to the Japan Osaka operational context:</w:t>
      </w:r>
    </w:p>
    <w:p>
      <w:pPr>
        <w:numPr>
          <w:ilvl w:val="0"/>
          <w:numId w:val="1001"/>
        </w:numPr>
        <w:pStyle w:val="Compact"/>
      </w:pPr>
      <w:r>
        <w:t xml:space="preserve">The Auditor shall conduct a full-scope financial audit of all books, records, ledgers, and transactional documents maintained by the Purchaser at its Japan Osaka headquarters and all affiliated branch offices located within Osaka Prefecture.</w:t>
      </w:r>
    </w:p>
    <w:p>
      <w:pPr>
        <w:numPr>
          <w:ilvl w:val="0"/>
          <w:numId w:val="1001"/>
        </w:numPr>
        <w:pStyle w:val="Compact"/>
      </w:pPr>
      <w:r>
        <w:t xml:space="preserve">The Auditor shall issue a formal audit opinion letter in accordance with JICPA standards, to be delivered to the Purchaser's Board of Directors within fifteen (15) business days of the completion of fieldwork in Japan Osaka.</w:t>
      </w:r>
    </w:p>
    <w:p>
      <w:pPr>
        <w:numPr>
          <w:ilvl w:val="0"/>
          <w:numId w:val="1001"/>
        </w:numPr>
        <w:pStyle w:val="Compact"/>
      </w:pPr>
      <w:r>
        <w:t xml:space="preserve">The Auditor shall ensure full compliance with the Japanese Companies Act (Kaisha-ho), the Japanese Tax Code (Zeihok), and all local ordinances applicable to businesses operating in the Japan Osaka metropolitan area.</w:t>
      </w:r>
    </w:p>
    <w:p>
      <w:pPr>
        <w:numPr>
          <w:ilvl w:val="0"/>
          <w:numId w:val="1001"/>
        </w:numPr>
        <w:pStyle w:val="Compact"/>
      </w:pPr>
      <w:r>
        <w:t xml:space="preserve">The Auditor shall maintain strict confidentiality of all financial data, proprietary business information, and trade secrets encountered during the audit engagement in Japan Osaka, in accordance with the Personal Information Protection Act of Japan.</w:t>
      </w:r>
    </w:p>
    <w:p>
      <w:pPr>
        <w:numPr>
          <w:ilvl w:val="0"/>
          <w:numId w:val="1001"/>
        </w:numPr>
        <w:pStyle w:val="Compact"/>
      </w:pPr>
      <w:r>
        <w:t xml:space="preserve">The Auditor shall assign a minimum of three (3) certified public accountants and two (2) senior audit associates to the engagement team, all of whom shall be physically present at the Japan Osaka service locations during fieldwork periods.</w:t>
      </w:r>
    </w:p>
    <w:p>
      <w:pPr>
        <w:numPr>
          <w:ilvl w:val="0"/>
          <w:numId w:val="1001"/>
        </w:numPr>
        <w:pStyle w:val="Compact"/>
      </w:pPr>
      <w:r>
        <w:t xml:space="preserve">The Auditor shall provide a written remediation report detailing any material weaknesses, irregularities, or compliance gaps identified during the audit of the Japan Osaka operations, with recommended corrective actions.</w:t>
      </w:r>
    </w:p>
    <w:p>
      <w:pPr>
        <w:pStyle w:val="FirstParagraph"/>
      </w:pPr>
      <w:r>
        <w:t xml:space="preserve">3. Terms and Conditions</w:t>
      </w:r>
    </w:p>
    <w:p>
      <w:pPr>
        <w:numPr>
          <w:ilvl w:val="0"/>
          <w:numId w:val="1002"/>
        </w:numPr>
        <w:pStyle w:val="Compact"/>
      </w:pPr>
      <w:r>
        <w:rPr>
          <w:bCs/>
          <w:b/>
        </w:rPr>
        <w:t xml:space="preserve">Governing Law:</w:t>
      </w:r>
      <w:r>
        <w:t xml:space="preserve"> </w:t>
      </w:r>
      <w:r>
        <w:t xml:space="preserve">This Purchase Order and all services rendered under it shall be governed by and construed in accordance with the laws of Japan, specifically the Commercial Code of Japan and the Certified Public Accountants Act. Any disputes arising from this Purchase Order related to the Auditor's engagement in Japan Osaka shall be subject to the exclusive jurisdiction of the Osaka District Court.</w:t>
      </w:r>
    </w:p>
    <w:p>
      <w:pPr>
        <w:numPr>
          <w:ilvl w:val="0"/>
          <w:numId w:val="1002"/>
        </w:numPr>
        <w:pStyle w:val="Compact"/>
      </w:pPr>
      <w:r>
        <w:rPr>
          <w:bCs/>
          <w:b/>
        </w:rPr>
        <w:t xml:space="preserve">Payment Schedule:</w:t>
      </w:r>
      <w:r>
        <w:t xml:space="preserve"> </w:t>
      </w:r>
      <w:r>
        <w:t xml:space="preserve">The Purchaser shall remit payment in three (3) installments: 30% upon execution of this Purchase Order, 40% upon completion of the primary financial audit in Japan Osaka, and 30% upon delivery of the final audit report and all supporting documentation.</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 Auditor shall be compensated for all services rendered up to the date of termination in Japan Osaka, and the Purchaser shall be released from any further payment obligations.</w:t>
      </w:r>
    </w:p>
    <w:p>
      <w:pPr>
        <w:numPr>
          <w:ilvl w:val="0"/>
          <w:numId w:val="1002"/>
        </w:numPr>
        <w:pStyle w:val="Compact"/>
      </w:pPr>
      <w:r>
        <w:rPr>
          <w:bCs/>
          <w:b/>
        </w:rPr>
        <w:t xml:space="preserve">Force Majeure:</w:t>
      </w:r>
      <w:r>
        <w:t xml:space="preserve"> </w:t>
      </w:r>
      <w:r>
        <w:t xml:space="preserve">Neither party shall be liable for delays or failures in performance caused by natural disasters (including earthquakes, typhoons, or volcanic activity affecting the Japan Osaka region), government mandates, or other events beyond reasonable control.</w:t>
      </w:r>
    </w:p>
    <w:p>
      <w:pPr>
        <w:numPr>
          <w:ilvl w:val="0"/>
          <w:numId w:val="1002"/>
        </w:numPr>
        <w:pStyle w:val="Compact"/>
      </w:pPr>
      <w:r>
        <w:rPr>
          <w:bCs/>
          <w:b/>
        </w:rPr>
        <w:t xml:space="preserve">Intellectual Property:</w:t>
      </w:r>
      <w:r>
        <w:t xml:space="preserve"> </w:t>
      </w:r>
      <w:r>
        <w:t xml:space="preserve">All audit workpapers, reports, and analytical documents produced by the Auditor under this Purchase Order shall become the property of the Purchaser upon full payment. The Auditor shall retain copies solely for professional liability and regulatory compliance purposes as required by Japanese law.</w:t>
      </w:r>
    </w:p>
    <w:p>
      <w:pPr>
        <w:numPr>
          <w:ilvl w:val="0"/>
          <w:numId w:val="1002"/>
        </w:numPr>
        <w:pStyle w:val="Compact"/>
      </w:pPr>
      <w:r>
        <w:rPr>
          <w:bCs/>
          <w:b/>
        </w:rPr>
        <w:t xml:space="preserve">Language:</w:t>
      </w:r>
      <w:r>
        <w:t xml:space="preserve"> </w:t>
      </w:r>
      <w:r>
        <w:t xml:space="preserve">All documentation, reports, and communications under this Purchase Order shall be prepared in Japanese, with an English translation provided for the Purchaser's international stakeholders. In the event of any discrepancy, the Japanese-language version shall prevail.</w:t>
      </w:r>
    </w:p>
    <w:p>
      <w:pPr>
        <w:pStyle w:val="FirstParagraph"/>
      </w:pPr>
      <w:r>
        <w:t xml:space="preserve">4. Acceptance and Authorization</w:t>
      </w:r>
    </w:p>
    <w:p>
      <w:pPr>
        <w:pStyle w:val="BodyText"/>
      </w:pPr>
      <w:r>
        <w:t xml:space="preserve">By signing below, both parties acknowledge and agree to all terms, conditions, and obligations set forth in this Purchase Order for the engagement of the Auditor in Japan Osaka. This document constitutes a binding commercial agreement under Japanese law.</w:t>
      </w:r>
    </w:p>
    <w:p>
      <w:pPr>
        <w:pStyle w:val="BodyText"/>
      </w:pPr>
      <w:r>
        <w:rPr>
          <w:bCs/>
          <w:b/>
        </w:rPr>
        <w:t xml:space="preserve">For the Purchaser:</w:t>
      </w:r>
      <w:r>
        <w:br/>
      </w:r>
      <w:r>
        <w:t xml:space="preserve">Osaka Metropolitan Industrial Holdings K.K.</w:t>
      </w:r>
    </w:p>
    <w:p>
      <w:pPr>
        <w:pStyle w:val="BodyText"/>
      </w:pPr>
      <w:r>
        <w:t xml:space="preserve">Name: Kenji Tanaka</w:t>
      </w:r>
      <w:r>
        <w:br/>
      </w:r>
      <w:r>
        <w:t xml:space="preserve">Title: Director of Finance</w:t>
      </w:r>
      <w:r>
        <w:br/>
      </w:r>
      <w:r>
        <w:t xml:space="preserve">Date: _______________</w:t>
      </w:r>
    </w:p>
    <w:p>
      <w:pPr>
        <w:pStyle w:val="BodyText"/>
      </w:pPr>
      <w:r>
        <w:t xml:space="preserve">[Company Seal / Inkan]</w:t>
      </w:r>
    </w:p>
    <w:p>
      <w:pPr>
        <w:pStyle w:val="BodyText"/>
      </w:pPr>
      <w:r>
        <w:rPr>
          <w:bCs/>
          <w:b/>
        </w:rPr>
        <w:t xml:space="preserve">For the Auditor / Vendor:</w:t>
      </w:r>
      <w:r>
        <w:br/>
      </w:r>
      <w:r>
        <w:t xml:space="preserve">Osaka Certified Public Accountants &amp; Auditor Group</w:t>
      </w:r>
    </w:p>
    <w:p>
      <w:pPr>
        <w:pStyle w:val="BodyText"/>
      </w:pPr>
      <w:r>
        <w:t xml:space="preserve">Name: Yuki Nakamura</w:t>
      </w:r>
      <w:r>
        <w:br/>
      </w:r>
      <w:r>
        <w:t xml:space="preserve">Title: Lead Auditor, CPA (Japan)</w:t>
      </w:r>
      <w:r>
        <w:br/>
      </w:r>
      <w:r>
        <w:t xml:space="preserve">Date: _______________</w:t>
      </w:r>
    </w:p>
    <w:p>
      <w:pPr>
        <w:pStyle w:val="BodyText"/>
      </w:pPr>
      <w:r>
        <w:t xml:space="preserve">[Company Seal / Inkan]</w:t>
      </w:r>
    </w:p>
    <w:p>
      <w:pPr>
        <w:pStyle w:val="BodyText"/>
      </w:pPr>
      <w:r>
        <w:t xml:space="preserve">This Purchase Order (PO-JPO-2025-0847) is valid for a period of twelve (12) months from the date of issue. All services are to be performed within the Japan Osaka metropolitan area unless otherwise agreed in writing. This document is issued in duplicate, with one copy retained by the Purchaser and one copy retained by the Auditor. © 2025 Osaka Metropolitan Industrial Holdings K.K.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Japan Osaka</dc:title>
  <dc:creator/>
  <dc:language>en</dc:language>
  <cp:keywords/>
  <dcterms:created xsi:type="dcterms:W3CDTF">2026-10-10T02:59:57Z</dcterms:created>
  <dcterms:modified xsi:type="dcterms:W3CDTF">2026-10-10T02:59:57Z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