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Professional Auditor Engagement – Kazakhstan Almaty</w:t>
      </w:r>
    </w:p>
    <w:bookmarkEnd w:id="20"/>
    <w:p>
      <w:pPr>
        <w:pStyle w:val="BodyText"/>
      </w:pPr>
      <w:r>
        <w:t xml:space="preserve">PO No.: KZ-ALM-2025-0047</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KZ-ALM-2025-0047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Execution</w:t>
            </w:r>
          </w:p>
        </w:tc>
        <w:tc>
          <w:tcPr/>
          <w:p>
            <w:pPr>
              <w:pStyle w:val="Compact"/>
              <w:jc w:val="left"/>
            </w:pPr>
            <w:r>
              <w:t xml:space="preserve">Almaty, Kazakhstan</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Currency</w:t>
            </w:r>
          </w:p>
        </w:tc>
        <w:tc>
          <w:tcPr/>
          <w:p>
            <w:pPr>
              <w:pStyle w:val="Compact"/>
              <w:jc w:val="left"/>
            </w:pPr>
            <w:r>
              <w:t xml:space="preserve">Kazakhstani Tenge (KZT)</w:t>
            </w:r>
          </w:p>
        </w:tc>
      </w:tr>
      <w:tr>
        <w:tc>
          <w:tcPr/>
          <w:p>
            <w:pPr>
              <w:pStyle w:val="Compact"/>
              <w:jc w:val="left"/>
            </w:pPr>
            <w:r>
              <w:t xml:space="preserve">Governing Law</w:t>
            </w:r>
          </w:p>
        </w:tc>
        <w:tc>
          <w:tcPr/>
          <w:p>
            <w:pPr>
              <w:pStyle w:val="Compact"/>
              <w:jc w:val="left"/>
            </w:pPr>
            <w:r>
              <w:t xml:space="preserve">Laws of the Republic of Kazakhstan</w:t>
            </w:r>
          </w:p>
        </w:tc>
      </w:tr>
    </w:tbl>
    <w:bookmarkEnd w:id="21"/>
    <w:bookmarkStart w:id="22" w:name="parties-to-this-purchase-order"/>
    <w:p>
      <w:pPr>
        <w:pStyle w:val="Heading2"/>
      </w:pPr>
      <w:r>
        <w:t xml:space="preserve">2. Parties to This Purchase Order</w:t>
      </w:r>
    </w:p>
    <w:p>
      <w:pPr>
        <w:pStyle w:val="FirstParagraph"/>
      </w:pPr>
      <w:r>
        <w:rPr>
          <w:bCs/>
          <w:b/>
        </w:rPr>
        <w:t xml:space="preserve">Buyer (Purchasing Entity):</w:t>
      </w:r>
    </w:p>
    <w:p>
      <w:pPr>
        <w:pStyle w:val="BodyText"/>
      </w:pPr>
      <w:r>
        <w:t xml:space="preserve">Tengri Industrial Holdings LLP</w:t>
      </w:r>
      <w:r>
        <w:br/>
      </w:r>
      <w:r>
        <w:t xml:space="preserve">45 Abai Avenue, Office 1204</w:t>
      </w:r>
      <w:r>
        <w:br/>
      </w:r>
      <w:r>
        <w:t xml:space="preserve">Almaty, 050040, Kazakhstan</w:t>
      </w:r>
      <w:r>
        <w:br/>
      </w:r>
      <w:r>
        <w:t xml:space="preserve">BIN: 990450012345</w:t>
      </w:r>
      <w:r>
        <w:br/>
      </w:r>
      <w:r>
        <w:t xml:space="preserve">IIN: 990450012345</w:t>
      </w:r>
      <w:r>
        <w:br/>
      </w:r>
      <w:r>
        <w:t xml:space="preserve">Contact: Mr. D. Nurlanov, CFO</w:t>
      </w:r>
      <w:r>
        <w:br/>
      </w:r>
      <w:r>
        <w:t xml:space="preserve">Email: procurement@tengri-ind.kz</w:t>
      </w:r>
    </w:p>
    <w:p>
      <w:pPr>
        <w:pStyle w:val="BodyText"/>
      </w:pPr>
      <w:r>
        <w:rPr>
          <w:bCs/>
          <w:b/>
        </w:rPr>
        <w:t xml:space="preserve">Supplier (Auditor Firm):</w:t>
      </w:r>
    </w:p>
    <w:p>
      <w:pPr>
        <w:pStyle w:val="BodyText"/>
      </w:pPr>
      <w:r>
        <w:t xml:space="preserve">Almaty Certified Audit Partners LLP</w:t>
      </w:r>
      <w:r>
        <w:br/>
      </w:r>
      <w:r>
        <w:t xml:space="preserve">12 Dostyk Avenue, 3rd Floor</w:t>
      </w:r>
      <w:r>
        <w:br/>
      </w:r>
      <w:r>
        <w:t xml:space="preserve">Almaty, 050010, Kazakhstan</w:t>
      </w:r>
      <w:r>
        <w:br/>
      </w:r>
      <w:r>
        <w:t xml:space="preserve">BIN: 990450067890</w:t>
      </w:r>
      <w:r>
        <w:br/>
      </w:r>
      <w:r>
        <w:t xml:space="preserve">IIN: 990450067890</w:t>
      </w:r>
      <w:r>
        <w:br/>
      </w:r>
      <w:r>
        <w:t xml:space="preserve">Contact: Ms. A. Serikova, Managing Partner</w:t>
      </w:r>
      <w:r>
        <w:br/>
      </w:r>
      <w:r>
        <w:t xml:space="preserve">Email: contracts@acpaudit.kz</w:t>
      </w:r>
    </w:p>
    <w:bookmarkEnd w:id="22"/>
    <w:bookmarkStart w:id="23" w:name="Xeb0d612b89377d5bde300cdba309f99d50cbb85"/>
    <w:p>
      <w:pPr>
        <w:pStyle w:val="Heading2"/>
      </w:pPr>
      <w:r>
        <w:t xml:space="preserve">3. Description of Services – Auditor Engagement</w:t>
      </w:r>
    </w:p>
    <w:p>
      <w:pPr>
        <w:pStyle w:val="FirstParagraph"/>
      </w:pPr>
      <w:r>
        <w:t xml:space="preserve">This Purchase Order is issued by Tengri Industrial Holdings LLP (hereinafter referred to as the "Buyer") to formally engage the services of Almaty Certified Audit Partners LLP (hereinafter referred to as the "Auditor") for the provision of comprehensive statutory and internal audit services. The Auditor shall perform all duties in accordance with the International Standards on Auditing (ISA) as adopted in Kazakhstan, the Civil Code of the Republic of Kazakhstan, and the relevant provisions of the Accounting Law of the Republic of Kazakhstan.</w:t>
      </w:r>
    </w:p>
    <w:p>
      <w:pPr>
        <w:pStyle w:val="BodyText"/>
      </w:pPr>
      <w:r>
        <w:t xml:space="preserve">The scope of the Auditor's engagement under this Purchase Order includes, but is not limited to, the following deliverables to be performed at the Buyer's principal offices located in Kazakhstan Almaty: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Statutory Annual Financial Audit for FY 2024 (including balance sheet, income statement, cash flow statement, and notes to financial statements)</w:t>
            </w:r>
          </w:p>
        </w:tc>
        <w:tc>
          <w:tcPr/>
          <w:p>
            <w:pPr>
              <w:pStyle w:val="Compact"/>
              <w:jc w:val="left"/>
            </w:pPr>
            <w:r>
              <w:t xml:space="preserve">1 engagement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Internal Audit of Operational Processes at Kazakhstan Almaty Headquarters (covering procurement, inventory, and revenue cycles)</w:t>
            </w:r>
          </w:p>
        </w:tc>
        <w:tc>
          <w:tcPr/>
          <w:p>
            <w:pPr>
              <w:pStyle w:val="Compact"/>
              <w:jc w:val="left"/>
            </w:pPr>
            <w:r>
              <w:t xml:space="preserve">1 engagement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Tax Compliance Review and VAT Reconciliation for Kazakhstan Almaty operations</w:t>
            </w:r>
          </w:p>
        </w:tc>
        <w:tc>
          <w:tcPr/>
          <w:p>
            <w:pPr>
              <w:pStyle w:val="Compact"/>
              <w:jc w:val="left"/>
            </w:pPr>
            <w:r>
              <w:t xml:space="preserve">1 engagement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Management Letter and Remediation Recommendations Report</w:t>
            </w:r>
          </w:p>
        </w:tc>
        <w:tc>
          <w:tcPr/>
          <w:p>
            <w:pPr>
              <w:pStyle w:val="Compact"/>
              <w:jc w:val="left"/>
            </w:pPr>
            <w:r>
              <w:t xml:space="preserve">1 report</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On-site Auditor Supervision and Fieldwork (estimated 45 working days in Almaty, Kazakhstan)</w:t>
            </w:r>
          </w:p>
        </w:tc>
        <w:tc>
          <w:tcPr/>
          <w:p>
            <w:pPr>
              <w:pStyle w:val="Compact"/>
              <w:jc w:val="left"/>
            </w:pPr>
            <w:r>
              <w:t xml:space="preserve">45 days</w:t>
            </w:r>
          </w:p>
        </w:tc>
        <w:tc>
          <w:tcPr/>
          <w:p>
            <w:pPr>
              <w:pStyle w:val="Compact"/>
              <w:jc w:val="left"/>
            </w:pPr>
            <w:r>
              <w:t xml:space="preserve">180,000</w:t>
            </w:r>
          </w:p>
        </w:tc>
        <w:tc>
          <w:tcPr/>
          <w:p>
            <w:pPr>
              <w:pStyle w:val="Compact"/>
              <w:jc w:val="left"/>
            </w:pPr>
            <w:r>
              <w:t xml:space="preserve">8,100,000</w:t>
            </w:r>
          </w:p>
        </w:tc>
      </w:tr>
      <w:tr>
        <w:tc>
          <w:tcPr/>
          <w:p>
            <w:pPr>
              <w:pStyle w:val="Compact"/>
              <w:jc w:val="left"/>
            </w:pPr>
            <w:r>
              <w:t xml:space="preserve">6</w:t>
            </w:r>
          </w:p>
        </w:tc>
        <w:tc>
          <w:tcPr/>
          <w:p>
            <w:pPr>
              <w:pStyle w:val="Compact"/>
              <w:jc w:val="left"/>
            </w:pPr>
            <w:r>
              <w:t xml:space="preserve">IT General Controls Audit and Data Integrity Verification</w:t>
            </w:r>
          </w:p>
        </w:tc>
        <w:tc>
          <w:tcPr/>
          <w:p>
            <w:pPr>
              <w:pStyle w:val="Compact"/>
              <w:jc w:val="left"/>
            </w:pPr>
            <w:r>
              <w:t xml:space="preserve">1 engagement</w:t>
            </w:r>
          </w:p>
        </w:tc>
        <w:tc>
          <w:tcPr/>
          <w:p>
            <w:pPr>
              <w:pStyle w:val="Compact"/>
              <w:jc w:val="left"/>
            </w:pPr>
            <w:r>
              <w:t xml:space="preserve">1,500,000</w:t>
            </w:r>
          </w:p>
        </w:tc>
        <w:tc>
          <w:tcPr/>
          <w:p>
            <w:pPr>
              <w:pStyle w:val="Compact"/>
              <w:jc w:val="left"/>
            </w:pPr>
            <w:r>
              <w:t xml:space="preserve">1,500,000</w:t>
            </w:r>
          </w:p>
        </w:tc>
      </w:tr>
    </w:tbl>
    <w:p>
      <w:pPr>
        <w:pStyle w:val="BodyText"/>
      </w:pPr>
      <w:r>
        <w:rPr>
          <w:bCs/>
          <w:b/>
        </w:rPr>
        <w:t xml:space="preserve">Total Purchase Order Value: 18,700,000 KZT (Eighteen Million Seven Hundred Thousand Kazakhstani Tenge)</w:t>
      </w:r>
    </w:p>
    <w:p>
      <w:pPr>
        <w:pStyle w:val="BodyText"/>
      </w:pPr>
      <w:r>
        <w:t xml:space="preserve">The above amounts are exclusive of Value Added Tax (VAT) at the prevailing rate of 12% as applicable in Kazakhstan. VAT of 2,244,000 KZT shall be added, bringing the grand total to 20,944,000 KZT.</w:t>
      </w:r>
    </w:p>
    <w:bookmarkEnd w:id="23"/>
    <w:bookmarkStart w:id="24" w:name="X5cf958817e8965cd21d7b62be5a478f52fd87ea"/>
    <w:p>
      <w:pPr>
        <w:pStyle w:val="Heading2"/>
      </w:pPr>
      <w:r>
        <w:t xml:space="preserve">4. Terms and Conditions of the Purchase Order</w:t>
      </w:r>
    </w:p>
    <w:p>
      <w:pPr>
        <w:pStyle w:val="FirstParagraph"/>
      </w:pPr>
      <w:r>
        <w:rPr>
          <w:bCs/>
          <w:b/>
        </w:rPr>
        <w:t xml:space="preserve">4.1 Delivery and Performance:</w:t>
      </w:r>
      <w:r>
        <w:t xml:space="preserve"> </w:t>
      </w:r>
      <w:r>
        <w:t xml:space="preserve">The Auditor shall commence fieldwork no later than 1 July 2025 and shall deliver the final audit opinion and all supporting documentation to the Buyer's offices in Kazakhstan Almaty no later than 30 September 2025. All interim reports shall be submitted within five (5) business days of the completion of each phase.</w:t>
      </w:r>
    </w:p>
    <w:p>
      <w:pPr>
        <w:pStyle w:val="BodyText"/>
      </w:pPr>
      <w:r>
        <w:rPr>
          <w:bCs/>
          <w:b/>
        </w:rPr>
        <w:t xml:space="preserve">4.2 Payment Terms:</w:t>
      </w:r>
      <w:r>
        <w:t xml:space="preserve"> </w:t>
      </w:r>
      <w:r>
        <w:t xml:space="preserve">Payment under this Purchase Order shall be made in three (3) installments: (a) 30% advance payment upon signing of this Purchase Order; (b) 40% upon delivery of the draft audit report for review; and (c) 30% upon acceptance of the final Auditor's report. All payments shall be made via bank transfer to the Auditor's designated account in Kazakhstan Almaty within fifteen (15) calendar days of invoice receipt.</w:t>
      </w:r>
    </w:p>
    <w:p>
      <w:pPr>
        <w:pStyle w:val="BodyText"/>
      </w:pPr>
      <w:r>
        <w:rPr>
          <w:bCs/>
          <w:b/>
        </w:rPr>
        <w:t xml:space="preserve">4.3 Auditor Independence and Ethics:</w:t>
      </w:r>
      <w:r>
        <w:t xml:space="preserve"> </w:t>
      </w:r>
      <w:r>
        <w:t xml:space="preserve">The Auditor warrants that it and its assigned personnel shall maintain full independence and objectivity in accordance with the International Ethics Standards Board for Accountants (IESBA) Code of Ethics. The Auditor shall disclose any potential conflicts of interest to the Buyer prior to commencing work under this Purchase Order.</w:t>
      </w:r>
    </w:p>
    <w:p>
      <w:pPr>
        <w:pStyle w:val="BodyText"/>
      </w:pPr>
      <w:r>
        <w:rPr>
          <w:bCs/>
          <w:b/>
        </w:rPr>
        <w:t xml:space="preserve">4.4 Confidentiality:</w:t>
      </w:r>
      <w:r>
        <w:t xml:space="preserve"> </w:t>
      </w:r>
      <w:r>
        <w:t xml:space="preserve">The Auditor shall treat all financial records, trade secrets, and proprietary information of the Buyer as strictly confidential. This obligation shall survive the termination of this Purchase Order for a period of five (5) years.</w:t>
      </w:r>
    </w:p>
    <w:p>
      <w:pPr>
        <w:pStyle w:val="BodyText"/>
      </w:pPr>
      <w:r>
        <w:rPr>
          <w:bCs/>
          <w:b/>
        </w:rPr>
        <w:t xml:space="preserve">4.5 Dispute Resolution:</w:t>
      </w:r>
      <w:r>
        <w:t xml:space="preserve"> </w:t>
      </w:r>
      <w:r>
        <w:t xml:space="preserve">Any disputes arising from or in connection with this Purchase Order shall be resolved through the Arbitration Centre at the Astana International Financial Centre, Kazakhstan, in accordance with its rules. The language of arbitration shall be English.</w:t>
      </w:r>
    </w:p>
    <w:p>
      <w:pPr>
        <w:pStyle w:val="BodyText"/>
      </w:pPr>
      <w:r>
        <w:rPr>
          <w:bCs/>
          <w:b/>
        </w:rPr>
        <w:t xml:space="preserve">4.6 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operations in Kazakhstan Almaty.</w:t>
      </w:r>
    </w:p>
    <w:bookmarkEnd w:id="24"/>
    <w:bookmarkStart w:id="25" w:name="acceptance-and-authorization"/>
    <w:p>
      <w:pPr>
        <w:pStyle w:val="Heading2"/>
      </w:pPr>
      <w:r>
        <w:t xml:space="preserve">5. Acceptance and Authorization</w:t>
      </w:r>
    </w:p>
    <w:p>
      <w:pPr>
        <w:pStyle w:val="FirstParagraph"/>
      </w:pPr>
      <w:r>
        <w:t xml:space="preserve">This Purchase Order becomes effective upon signature by both parties. The Auditor acknowledges receipt of this Purchase Order and agrees to perform the services described herein in full compliance with the stated terms. The Buyer reserves the right to amend or cancel this Purchase Order with thirty (30) days' written notice, subject to payment for services already rendered by the Auditor.</w:t>
      </w:r>
    </w:p>
    <w:bookmarkEnd w:id="25"/>
    <w:p>
      <w:pPr>
        <w:pStyle w:val="BodyText"/>
      </w:pPr>
      <w:r>
        <w:rPr>
          <w:bCs/>
          <w:b/>
        </w:rPr>
        <w:t xml:space="preserve">For and on behalf of the Buyer:</w:t>
      </w:r>
    </w:p>
    <w:p>
      <w:pPr>
        <w:pStyle w:val="BodyText"/>
      </w:pPr>
      <w:r>
        <w:t xml:space="preserve">Tengri Industrial Holdings LLP</w:t>
      </w:r>
    </w:p>
    <w:p>
      <w:pPr>
        <w:pStyle w:val="BodyText"/>
      </w:pPr>
      <w:r>
        <w:t xml:space="preserve">Name: D. Nurlanov</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the Auditor:</w:t>
      </w:r>
    </w:p>
    <w:p>
      <w:pPr>
        <w:pStyle w:val="BodyText"/>
      </w:pPr>
      <w:r>
        <w:t xml:space="preserve">Almaty Certified Audit Partners LLP</w:t>
      </w:r>
    </w:p>
    <w:p>
      <w:pPr>
        <w:pStyle w:val="BodyText"/>
      </w:pPr>
      <w:r>
        <w:t xml:space="preserve">Name: A. Serikova</w:t>
      </w:r>
      <w:r>
        <w:br/>
      </w:r>
      <w:r>
        <w:t xml:space="preserve">Title: Managing Partner</w:t>
      </w:r>
      <w:r>
        <w:br/>
      </w:r>
      <w:r>
        <w:t xml:space="preserve">Signature: _________________________</w:t>
      </w:r>
      <w:r>
        <w:br/>
      </w:r>
      <w:r>
        <w:t xml:space="preserve">Date: _________________________</w:t>
      </w:r>
    </w:p>
    <w:p>
      <w:pPr>
        <w:pStyle w:val="BodyText"/>
      </w:pPr>
      <w:r>
        <w:t xml:space="preserve">This Purchase Order (No. KZ-ALM-2025-0047) is issued in the city of Almaty, Republic of Kazakhstan. It constitutes a binding commercial document between the parties identified herein. All references to "Kazakhstan Almaty" in this document refer to the city of Almaty, the capital of the Republic of Kazakhstan, as the primary place of performance. The Auditor's professional license number and registration with the National Chamber of Accountants and Auditors of Kazakhstan are on file with the Buyer's procurement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Kazakhstan Almaty</dc:title>
  <dc:creator/>
  <dc:language>en</dc:language>
  <cp:keywords/>
  <dcterms:created xsi:type="dcterms:W3CDTF">2026-10-10T05:11:21Z</dcterms:created>
  <dcterms:modified xsi:type="dcterms:W3CDTF">2026-10-10T05:11:21Z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