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purchase-order"/>
    <w:p>
      <w:pPr>
        <w:pStyle w:val="Heading1"/>
      </w:pPr>
      <w:r>
        <w:t xml:space="preserve">PURCHASE ORDER</w:t>
      </w:r>
    </w:p>
    <w:p>
      <w:pPr>
        <w:pStyle w:val="FirstParagraph"/>
      </w:pPr>
      <w:r>
        <w:t xml:space="preserve">Professional Auditor Services — Nairobi, Kenya</w:t>
      </w:r>
    </w:p>
    <w:p>
      <w:pPr>
        <w:pStyle w:val="BodyText"/>
      </w:pPr>
      <w:r>
        <w:t xml:space="preserve">Document Reference: PO-KEN-NBO-2025-04782</w:t>
      </w:r>
    </w:p>
    <w:bookmarkEnd w:id="20"/>
    <w:bookmarkStart w:id="21" w:name="issuing-party-buyer"/>
    <w:p>
      <w:pPr>
        <w:pStyle w:val="Heading3"/>
      </w:pPr>
      <w:r>
        <w:t xml:space="preserve">Issuing Party (Buyer)</w:t>
      </w:r>
    </w:p>
    <w:p>
      <w:pPr>
        <w:pStyle w:val="FirstParagraph"/>
      </w:pPr>
      <w:r>
        <w:rPr>
          <w:bCs/>
          <w:b/>
        </w:rPr>
        <w:t xml:space="preserve">Savanna Holdings Limited</w:t>
      </w:r>
    </w:p>
    <w:p>
      <w:pPr>
        <w:pStyle w:val="BodyText"/>
      </w:pPr>
      <w:r>
        <w:t xml:space="preserve">Westlands Business Park, 4th Floor</w:t>
      </w:r>
    </w:p>
    <w:p>
      <w:pPr>
        <w:pStyle w:val="BodyText"/>
      </w:pPr>
      <w:r>
        <w:t xml:space="preserve">Waiyaki Way, Nairobi, Kenya</w:t>
      </w:r>
    </w:p>
    <w:p>
      <w:pPr>
        <w:pStyle w:val="BodyText"/>
      </w:pPr>
      <w:r>
        <w:t xml:space="preserve">P.O. Box 12345-00100, Nairobi</w:t>
      </w:r>
    </w:p>
    <w:p>
      <w:pPr>
        <w:pStyle w:val="BodyText"/>
      </w:pPr>
      <w:r>
        <w:t xml:space="preserve">Tel: +254 (0) 722 456 789</w:t>
      </w:r>
    </w:p>
    <w:p>
      <w:pPr>
        <w:pStyle w:val="BodyText"/>
      </w:pPr>
      <w:r>
        <w:t xml:space="preserve">Email: procurement@savannahholdings.co.ke</w:t>
      </w:r>
    </w:p>
    <w:p>
      <w:pPr>
        <w:pStyle w:val="BodyText"/>
      </w:pPr>
      <w:r>
        <w:t xml:space="preserve">KRA PIN: P051234567X</w:t>
      </w:r>
    </w:p>
    <w:bookmarkEnd w:id="21"/>
    <w:bookmarkStart w:id="22" w:name="service-provider-auditor"/>
    <w:p>
      <w:pPr>
        <w:pStyle w:val="Heading3"/>
      </w:pPr>
      <w:r>
        <w:t xml:space="preserve">Service Provider (Auditor)</w:t>
      </w:r>
    </w:p>
    <w:p>
      <w:pPr>
        <w:pStyle w:val="FirstParagraph"/>
      </w:pPr>
      <w:r>
        <w:rPr>
          <w:bCs/>
          <w:b/>
        </w:rPr>
        <w:t xml:space="preserve">Meridian Audit &amp; Assurance LLP</w:t>
      </w:r>
    </w:p>
    <w:p>
      <w:pPr>
        <w:pStyle w:val="BodyText"/>
      </w:pPr>
      <w:r>
        <w:t xml:space="preserve">Kenya International Centre, 12th Floor</w:t>
      </w:r>
    </w:p>
    <w:p>
      <w:pPr>
        <w:pStyle w:val="BodyText"/>
      </w:pPr>
      <w:r>
        <w:t xml:space="preserve">Upper Hill, Nairobi, Kenya</w:t>
      </w:r>
    </w:p>
    <w:p>
      <w:pPr>
        <w:pStyle w:val="BodyText"/>
      </w:pPr>
      <w:r>
        <w:t xml:space="preserve">P.O. Box 9876-00100, Nairobi</w:t>
      </w:r>
    </w:p>
    <w:p>
      <w:pPr>
        <w:pStyle w:val="BodyText"/>
      </w:pPr>
      <w:r>
        <w:t xml:space="preserve">Tel: +254 (0) 733 987 654</w:t>
      </w:r>
    </w:p>
    <w:p>
      <w:pPr>
        <w:pStyle w:val="BodyText"/>
      </w:pPr>
      <w:r>
        <w:t xml:space="preserve">Email: engagements@meridianaudit.co.ke</w:t>
      </w:r>
    </w:p>
    <w:p>
      <w:pPr>
        <w:pStyle w:val="BodyText"/>
      </w:pPr>
      <w:r>
        <w:t xml:space="preserve">ICPA Registration No: 4521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PO-KEN-NBO-2025-04782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Date:</w:t>
            </w:r>
          </w:p>
        </w:tc>
        <w:tc>
          <w:tcPr/>
          <w:p>
            <w:pPr>
              <w:pStyle w:val="Compact"/>
              <w:jc w:val="left"/>
            </w:pPr>
            <w:r>
              <w:t xml:space="preserve">30 September 2025</w:t>
            </w:r>
          </w:p>
        </w:tc>
        <w:tc>
          <w:tcPr/>
          <w:p>
            <w:pPr>
              <w:pStyle w:val="Compact"/>
              <w:jc w:val="left"/>
            </w:pPr>
            <w:r>
              <w:t xml:space="preserve">Payment Terms:</w:t>
            </w:r>
          </w:p>
        </w:tc>
        <w:tc>
          <w:tcPr/>
          <w:p>
            <w:pPr>
              <w:pStyle w:val="Compact"/>
              <w:jc w:val="left"/>
            </w:pPr>
            <w:r>
              <w:t xml:space="preserve">Net 30 Days from Invoice</w:t>
            </w:r>
          </w:p>
        </w:tc>
      </w:tr>
      <w:tr>
        <w:tc>
          <w:tcPr/>
          <w:p>
            <w:pPr>
              <w:pStyle w:val="Compact"/>
              <w:jc w:val="left"/>
            </w:pPr>
            <w:r>
              <w:t xml:space="preserve">Currency:</w:t>
            </w:r>
          </w:p>
        </w:tc>
        <w:tc>
          <w:tcPr/>
          <w:p>
            <w:pPr>
              <w:pStyle w:val="Compact"/>
              <w:jc w:val="left"/>
            </w:pPr>
            <w:r>
              <w:t xml:space="preserve">Kenyan Shillings (KES)</w:t>
            </w:r>
          </w:p>
        </w:tc>
        <w:tc>
          <w:tcPr/>
          <w:p>
            <w:pPr>
              <w:pStyle w:val="Compact"/>
              <w:jc w:val="left"/>
            </w:pPr>
            <w:r>
              <w:t xml:space="preserve">Incoterms:</w:t>
            </w:r>
          </w:p>
        </w:tc>
        <w:tc>
          <w:tcPr/>
          <w:p>
            <w:pPr>
              <w:pStyle w:val="Compact"/>
              <w:jc w:val="left"/>
            </w:pPr>
            <w:r>
              <w:t xml:space="preserve">N/A (Professional Services)</w:t>
            </w:r>
          </w:p>
        </w:tc>
      </w:tr>
      <w:tr>
        <w:tc>
          <w:tcPr/>
          <w:p>
            <w:pPr>
              <w:pStyle w:val="Compact"/>
              <w:jc w:val="left"/>
            </w:pPr>
            <w:r>
              <w:t xml:space="preserve">Governing Law:</w:t>
            </w:r>
          </w:p>
        </w:tc>
        <w:tc>
          <w:tcPr/>
          <w:p>
            <w:pPr>
              <w:pStyle w:val="Compact"/>
              <w:jc w:val="left"/>
            </w:pPr>
            <w:r>
              <w:t xml:space="preserve">Laws of the Republic of Kenya</w:t>
            </w:r>
          </w:p>
        </w:tc>
        <w:tc>
          <w:tcPr/>
          <w:p>
            <w:pPr>
              <w:pStyle w:val="Compact"/>
              <w:jc w:val="left"/>
            </w:pPr>
            <w:r>
              <w:t xml:space="preserve">Place of Performance:</w:t>
            </w:r>
          </w:p>
        </w:tc>
        <w:tc>
          <w:tcPr/>
          <w:p>
            <w:pPr>
              <w:pStyle w:val="Compact"/>
              <w:jc w:val="left"/>
            </w:pPr>
            <w:r>
              <w:t xml:space="preserve">Nairobi, Kenya</w:t>
            </w:r>
          </w:p>
        </w:tc>
      </w:tr>
    </w:tbl>
    <w:bookmarkStart w:id="23" w:name="description-of-auditor-services-procured"/>
    <w:p>
      <w:pPr>
        <w:pStyle w:val="Heading2"/>
      </w:pPr>
      <w:r>
        <w:t xml:space="preserve">1. Description of Auditor Services Procured</w:t>
      </w:r>
    </w:p>
    <w:p>
      <w:pPr>
        <w:pStyle w:val="FirstParagraph"/>
      </w:pPr>
      <w:r>
        <w:t xml:space="preserve">This Purchase Order is issued by Savanna Holdings Limited, a company duly registered under the Companies Act, 2016 of Kenya, to procure the professional services of a licensed Auditor for the conduct of a comprehensive statutory and internal audit of the company's financial records, operational processes, and compliance frameworks for the fiscal year ending 31 December 2025. The Auditor shall perform all duties in accordance with the International Standards on Auditing (ISA) as adopted by the Institute of Certified Public Accountants of Kenya (ICPA) and in full compliance with the Kenyan Companies Act, 2016, the Income Tax Act (Cap 470), and the regulations of the Capital Markets Authority of Kenya where applicable.</w:t>
      </w:r>
    </w:p>
    <w:bookmarkEnd w:id="23"/>
    <w:bookmarkStart w:id="24" w:name="scope-of-work-and-deliverables"/>
    <w:p>
      <w:pPr>
        <w:pStyle w:val="Heading2"/>
      </w:pPr>
      <w:r>
        <w:t xml:space="preserve">2. Scope of Work and Deliverables</w:t>
      </w:r>
    </w:p>
    <w:p>
      <w:pPr>
        <w:pStyle w:val="FirstParagraph"/>
      </w:pPr>
      <w:r>
        <w:t xml:space="preserve">The Auditor engaged under this Purchase Order shall, among other things, perform the following services within the Nairobi metropolitan area and such other locations in Kenya as may be reasonably required:</w:t>
      </w:r>
    </w:p>
    <w:p>
      <w:pPr>
        <w:numPr>
          <w:ilvl w:val="0"/>
          <w:numId w:val="1001"/>
        </w:numPr>
        <w:pStyle w:val="Compact"/>
      </w:pPr>
      <w:r>
        <w:t xml:space="preserve">Conduct a full statutory audit of the consolidated financial statements of Savanna Holdings Limited and its subsidiaries operating in Nairobi and Mombasa.</w:t>
      </w:r>
    </w:p>
    <w:p>
      <w:pPr>
        <w:numPr>
          <w:ilvl w:val="0"/>
          <w:numId w:val="1001"/>
        </w:numPr>
        <w:pStyle w:val="Compact"/>
      </w:pPr>
      <w:r>
        <w:t xml:space="preserve">Perform an internal audit of procurement, inventory management, and revenue recognition processes at the Westlands headquarters in Nairobi.</w:t>
      </w:r>
    </w:p>
    <w:p>
      <w:pPr>
        <w:numPr>
          <w:ilvl w:val="0"/>
          <w:numId w:val="1001"/>
        </w:numPr>
        <w:pStyle w:val="Compact"/>
      </w:pPr>
      <w:r>
        <w:t xml:space="preserve">Assess compliance with the Kenyan Data Protection Act, 2019, as it relates to the handling of employee and customer financial data.</w:t>
      </w:r>
    </w:p>
    <w:p>
      <w:pPr>
        <w:numPr>
          <w:ilvl w:val="0"/>
          <w:numId w:val="1001"/>
        </w:numPr>
        <w:pStyle w:val="Compact"/>
      </w:pPr>
      <w:r>
        <w:t xml:space="preserve">Review the company's transfer pricing documentation in line with the Kenya Revenue Authority (KRA) guidelines.</w:t>
      </w:r>
    </w:p>
    <w:p>
      <w:pPr>
        <w:numPr>
          <w:ilvl w:val="0"/>
          <w:numId w:val="1001"/>
        </w:numPr>
        <w:pStyle w:val="Compact"/>
      </w:pPr>
      <w:r>
        <w:t xml:space="preserve">Issue a management letter detailing findings, risk assessments, and recommendations for improvement.</w:t>
      </w:r>
    </w:p>
    <w:p>
      <w:pPr>
        <w:numPr>
          <w:ilvl w:val="0"/>
          <w:numId w:val="1001"/>
        </w:numPr>
        <w:pStyle w:val="Compact"/>
      </w:pPr>
      <w:r>
        <w:t xml:space="preserve">Provide a final audit opinion to be filed with the Registrar of Companies in Nairobi within the statutory deadline.</w:t>
      </w:r>
    </w:p>
    <w:bookmarkEnd w:id="24"/>
    <w:bookmarkStart w:id="25"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Auditor Service</w:t>
            </w:r>
          </w:p>
        </w:tc>
        <w:tc>
          <w:tcPr/>
          <w:p>
            <w:pPr>
              <w:pStyle w:val="Compact"/>
              <w:jc w:val="left"/>
            </w:pPr>
            <w:r>
              <w:t xml:space="preserve">Quantity</w:t>
            </w:r>
          </w:p>
        </w:tc>
        <w:tc>
          <w:tcPr/>
          <w:p>
            <w:pPr>
              <w:pStyle w:val="Compact"/>
              <w:jc w:val="left"/>
            </w:pPr>
            <w:r>
              <w:t xml:space="preserve">Unit Rate (KES)</w:t>
            </w:r>
          </w:p>
        </w:tc>
        <w:tc>
          <w:tcPr/>
          <w:p>
            <w:pPr>
              <w:pStyle w:val="Compact"/>
              <w:jc w:val="left"/>
            </w:pPr>
            <w:r>
              <w:t xml:space="preserve">Amount (KES)</w:t>
            </w:r>
          </w:p>
        </w:tc>
      </w:tr>
      <w:tr>
        <w:tc>
          <w:tcPr/>
          <w:p>
            <w:pPr>
              <w:pStyle w:val="Compact"/>
              <w:jc w:val="left"/>
            </w:pPr>
            <w:r>
              <w:t xml:space="preserve">01</w:t>
            </w:r>
          </w:p>
        </w:tc>
        <w:tc>
          <w:tcPr/>
          <w:p>
            <w:pPr>
              <w:pStyle w:val="Compact"/>
              <w:jc w:val="left"/>
            </w:pPr>
            <w:r>
              <w:t xml:space="preserve">Statutory Audit of Consolidated Financial Statements (FYE 31 Dec 2025)</w:t>
            </w:r>
          </w:p>
        </w:tc>
        <w:tc>
          <w:tcPr/>
          <w:p>
            <w:pPr>
              <w:pStyle w:val="Compact"/>
              <w:jc w:val="left"/>
            </w:pPr>
            <w:r>
              <w:t xml:space="preserve">1 Engagement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Internal Audit — Procurement and Inventory Processes, Nairobi HQ</w:t>
            </w:r>
          </w:p>
        </w:tc>
        <w:tc>
          <w:tcPr/>
          <w:p>
            <w:pPr>
              <w:pStyle w:val="Compact"/>
              <w:jc w:val="left"/>
            </w:pPr>
            <w:r>
              <w:t xml:space="preserve">1 Engagement</w:t>
            </w:r>
          </w:p>
        </w:tc>
        <w:tc>
          <w:tcPr/>
          <w:p>
            <w:pPr>
              <w:pStyle w:val="Compact"/>
              <w:jc w:val="left"/>
            </w:pPr>
            <w:r>
              <w:t xml:space="preserve">720,000.00</w:t>
            </w:r>
          </w:p>
        </w:tc>
        <w:tc>
          <w:tcPr/>
          <w:p>
            <w:pPr>
              <w:pStyle w:val="Compact"/>
              <w:jc w:val="left"/>
            </w:pPr>
            <w:r>
              <w:t xml:space="preserve">720,000.00</w:t>
            </w:r>
          </w:p>
        </w:tc>
      </w:tr>
      <w:tr>
        <w:tc>
          <w:tcPr/>
          <w:p>
            <w:pPr>
              <w:pStyle w:val="Compact"/>
              <w:jc w:val="left"/>
            </w:pPr>
            <w:r>
              <w:t xml:space="preserve">03</w:t>
            </w:r>
          </w:p>
        </w:tc>
        <w:tc>
          <w:tcPr/>
          <w:p>
            <w:pPr>
              <w:pStyle w:val="Compact"/>
              <w:jc w:val="left"/>
            </w:pPr>
            <w:r>
              <w:t xml:space="preserve">Compliance Review — Data Protection Act, 2019 &amp; KRA Transfer Pricing</w:t>
            </w:r>
          </w:p>
        </w:tc>
        <w:tc>
          <w:tcPr/>
          <w:p>
            <w:pPr>
              <w:pStyle w:val="Compact"/>
              <w:jc w:val="left"/>
            </w:pPr>
            <w:r>
              <w:t xml:space="preserve">1 Engagement</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04</w:t>
            </w:r>
          </w:p>
        </w:tc>
        <w:tc>
          <w:tcPr/>
          <w:p>
            <w:pPr>
              <w:pStyle w:val="Compact"/>
              <w:jc w:val="left"/>
            </w:pPr>
            <w:r>
              <w:t xml:space="preserve">Management Letter and Board Presentation (Nairobi, Westlands)</w:t>
            </w:r>
          </w:p>
        </w:tc>
        <w:tc>
          <w:tcPr/>
          <w:p>
            <w:pPr>
              <w:pStyle w:val="Compact"/>
              <w:jc w:val="left"/>
            </w:pPr>
            <w:r>
              <w:t xml:space="preserve">1 Session</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05</w:t>
            </w:r>
          </w:p>
        </w:tc>
        <w:tc>
          <w:tcPr/>
          <w:p>
            <w:pPr>
              <w:pStyle w:val="Compact"/>
              <w:jc w:val="left"/>
            </w:pPr>
            <w:r>
              <w:t xml:space="preserve">Travel and Accommodation Allowance (Nairobi &amp; Mombasa fieldwork)</w:t>
            </w:r>
          </w:p>
        </w:tc>
        <w:tc>
          <w:tcPr/>
          <w:p>
            <w:pPr>
              <w:pStyle w:val="Compact"/>
              <w:jc w:val="left"/>
            </w:pPr>
            <w:r>
              <w:t xml:space="preserve">1 Lump Sum</w:t>
            </w:r>
          </w:p>
        </w:tc>
        <w:tc>
          <w:tcPr/>
          <w:p>
            <w:pPr>
              <w:pStyle w:val="Compact"/>
              <w:jc w:val="left"/>
            </w:pPr>
            <w:r>
              <w:t xml:space="preserve">95,000.00</w:t>
            </w:r>
          </w:p>
        </w:tc>
        <w:tc>
          <w:tcPr/>
          <w:p>
            <w:pPr>
              <w:pStyle w:val="Compact"/>
              <w:jc w:val="left"/>
            </w:pPr>
            <w:r>
              <w:t xml:space="preserve">95,000.00</w:t>
            </w:r>
          </w:p>
        </w:tc>
      </w:tr>
      <w:tr>
        <w:tc>
          <w:tcPr>
            <w:gridSpan w:val="4"/>
          </w:tcPr>
          <w:p>
            <w:pPr>
              <w:pStyle w:val="Compact"/>
              <w:jc w:val="right"/>
            </w:pPr>
            <w:r>
              <w:t xml:space="preserve">Subtotal (KES):</w:t>
            </w:r>
          </w:p>
        </w:tc>
        <w:tc>
          <w:tcPr/>
          <w:p>
            <w:pPr>
              <w:pStyle w:val="Compact"/>
              <w:jc w:val="left"/>
            </w:pPr>
            <w:r>
              <w:t xml:space="preserve">3,300,000.00</w:t>
            </w:r>
          </w:p>
        </w:tc>
      </w:tr>
      <w:tr>
        <w:tc>
          <w:tcPr>
            <w:gridSpan w:val="4"/>
          </w:tcPr>
          <w:p>
            <w:pPr>
              <w:pStyle w:val="Compact"/>
              <w:jc w:val="right"/>
            </w:pPr>
            <w:r>
              <w:t xml:space="preserve">VAT @ 16% (KES):</w:t>
            </w:r>
          </w:p>
        </w:tc>
        <w:tc>
          <w:tcPr/>
          <w:p>
            <w:pPr>
              <w:pStyle w:val="Compact"/>
              <w:jc w:val="left"/>
            </w:pPr>
            <w:r>
              <w:t xml:space="preserve">528,000.00</w:t>
            </w:r>
          </w:p>
        </w:tc>
      </w:tr>
      <w:tr>
        <w:tc>
          <w:tcPr>
            <w:gridSpan w:val="4"/>
          </w:tcPr>
          <w:p>
            <w:pPr>
              <w:pStyle w:val="Compact"/>
              <w:jc w:val="right"/>
            </w:pPr>
            <w:r>
              <w:t xml:space="preserve">TOTAL AMOUNT DUE (KES):</w:t>
            </w:r>
          </w:p>
        </w:tc>
        <w:tc>
          <w:tcPr/>
          <w:p>
            <w:pPr>
              <w:pStyle w:val="Compact"/>
              <w:jc w:val="left"/>
            </w:pPr>
            <w:r>
              <w:t xml:space="preserve">3,828,000.00</w:t>
            </w:r>
          </w:p>
        </w:tc>
      </w:tr>
    </w:tbl>
    <w:bookmarkEnd w:id="25"/>
    <w:bookmarkStart w:id="26" w:name="payment-and-invoicing-terms"/>
    <w:p>
      <w:pPr>
        <w:pStyle w:val="Heading2"/>
      </w:pPr>
      <w:r>
        <w:t xml:space="preserve">4. Payment and Invoicing Terms</w:t>
      </w:r>
    </w:p>
    <w:p>
      <w:pPr>
        <w:pStyle w:val="FirstParagraph"/>
      </w:pPr>
      <w:r>
        <w:t xml:space="preserve">Payment shall be made in Kenyan Shillings (KES) via bank transfer to the Auditor's designated account at a licensed commercial bank in Nairobi. The Auditor shall issue a tax-compliant invoice in accordance with the Kenya Revenue Authority eTIMS (Electronic Tax Invoice Management System) requirements. A 30% advance payment shall be due upon execution of this Purchase Order, 40% upon submission of the draft audit report, and the remaining 30% upon delivery of the final signed audit opinion and management letter. All payments are subject to the withholding tax provisions of the Income Tax Act (Cap 470) of Kenya, and the Auditor shall provide a valid KRA Tax Compliance Certificate prior to the first disbursement.</w:t>
      </w:r>
    </w:p>
    <w:bookmarkEnd w:id="26"/>
    <w:bookmarkStart w:id="27" w:name="terms-and-conditions"/>
    <w:p>
      <w:pPr>
        <w:pStyle w:val="Heading2"/>
      </w:pPr>
      <w:r>
        <w:t xml:space="preserve">5. Terms and Conditions</w:t>
      </w:r>
    </w:p>
    <w:p>
      <w:pPr>
        <w:pStyle w:val="FirstParagraph"/>
      </w:pPr>
      <w:r>
        <w:rPr>
          <w:bCs/>
          <w:b/>
        </w:rPr>
        <w:t xml:space="preserve">5.1</w:t>
      </w:r>
      <w:r>
        <w:t xml:space="preserve"> </w:t>
      </w:r>
      <w:r>
        <w:t xml:space="preserve">This Purchase Order is governed by and shall be construed in accordance with the laws of the Republic of Kenya. Any disputes arising from the performance of the Auditor's services under this order shall be subject to the exclusive jurisdiction of the courts of Nairobi, Kenya, or alternatively resolved through arbitration under the Arbitration Act, 1995 of Kenya.</w:t>
      </w:r>
    </w:p>
    <w:p>
      <w:pPr>
        <w:pStyle w:val="BodyText"/>
      </w:pPr>
      <w:r>
        <w:rPr>
          <w:bCs/>
          <w:b/>
        </w:rPr>
        <w:t xml:space="preserve">5.2</w:t>
      </w:r>
      <w:r>
        <w:t xml:space="preserve"> </w:t>
      </w:r>
      <w:r>
        <w:t xml:space="preserve">The Auditor warrants that all personnel assigned to this engagement are duly registered members of the Institute of Certified Public Accountants of Kenya (ICPA) and hold valid professional indemnity insurance with a minimum cover of KES 50,000,000.</w:t>
      </w:r>
    </w:p>
    <w:p>
      <w:pPr>
        <w:pStyle w:val="BodyText"/>
      </w:pPr>
      <w:r>
        <w:rPr>
          <w:bCs/>
          <w:b/>
        </w:rPr>
        <w:t xml:space="preserve">5.3</w:t>
      </w:r>
      <w:r>
        <w:t xml:space="preserve"> </w:t>
      </w:r>
      <w:r>
        <w:t xml:space="preserve">The Auditor shall maintain strict confidentiality of all financial records, trade secrets, and proprietary information of Savanna Holdings Limited in accordance with the ICPA Code of Ethics and the Kenyan Data Protection Act, 2019. A breach of confidentiality shall entitle the Buyer to claim damages and seek injunctive relief from the High Court of Kenya at Nairobi.</w:t>
      </w:r>
    </w:p>
    <w:p>
      <w:pPr>
        <w:pStyle w:val="BodyText"/>
      </w:pPr>
      <w:r>
        <w:rPr>
          <w:bCs/>
          <w:b/>
        </w:rPr>
        <w:t xml:space="preserve">5.4</w:t>
      </w:r>
      <w:r>
        <w:t xml:space="preserve"> </w:t>
      </w:r>
      <w:r>
        <w:t xml:space="preserve">The Auditor shall not subcontract any portion of the audit work without the prior written consent of the Buyer. Any approved subcontractor operating within Kenya shall be bound by the same terms as set forth in this Purchase Order.</w:t>
      </w:r>
    </w:p>
    <w:p>
      <w:pPr>
        <w:pStyle w:val="BodyText"/>
      </w:pPr>
      <w:r>
        <w:rPr>
          <w:bCs/>
          <w:b/>
        </w:rPr>
        <w:t xml:space="preserve">5.5</w:t>
      </w:r>
      <w:r>
        <w:t xml:space="preserve"> </w:t>
      </w:r>
      <w:r>
        <w:t xml:space="preserve">The Buyer reserves the right to terminate this Purchase Order with fourteen (14) days' written notice if the Auditor fails to meet the agreed milestones or breaches any material term. In such an event, the Auditor shall be compensated only for services satisfactorily rendered up to the date of termination.</w:t>
      </w:r>
    </w:p>
    <w:p>
      <w:pPr>
        <w:pStyle w:val="BodyText"/>
      </w:pPr>
      <w:r>
        <w:rPr>
          <w:bCs/>
          <w:b/>
        </w:rPr>
        <w:t xml:space="preserve">5.6</w:t>
      </w:r>
      <w:r>
        <w:t xml:space="preserve"> </w:t>
      </w:r>
      <w:r>
        <w:t xml:space="preserve">All deliverables, including the audit report, management letter, and supporting working papers, shall be submitted in both hard copy (three copies) and electronic format (PDF and Excel) to the Buyer's offices in Nairobi, Kenya.</w:t>
      </w:r>
    </w:p>
    <w:p>
      <w:pPr>
        <w:pStyle w:val="BodyText"/>
      </w:pPr>
      <w:r>
        <w:rPr>
          <w:bCs/>
          <w:b/>
        </w:rPr>
        <w:t xml:space="preserve">NOTE:</w:t>
      </w:r>
      <w:r>
        <w:t xml:space="preserve"> </w:t>
      </w:r>
      <w:r>
        <w:t xml:space="preserve">This Purchase Order is issued in accordance with the internal procurement policy of Savanna Holdings Limited and the Public Procurement and Asset Disposal Act, 2015 of Kenya (where applicable to state-linked entities). The Auditor acknowledges receipt of this Purchase Order by signing below, thereby accepting all terms, conditions, and the scope of work described herein. This document constitutes a binding agreement between the parties upon full execution.</w:t>
      </w:r>
    </w:p>
    <w:bookmarkEnd w:id="27"/>
    <w:bookmarkStart w:id="28" w:name="authorisation-and-acceptance"/>
    <w:p>
      <w:pPr>
        <w:pStyle w:val="Heading2"/>
      </w:pPr>
      <w:r>
        <w:t xml:space="preserve">6. Authorisation and Acceptance</w:t>
      </w:r>
    </w:p>
    <w:p>
      <w:pPr>
        <w:pStyle w:val="FirstParagraph"/>
      </w:pPr>
      <w:r>
        <w:rPr>
          <w:bCs/>
          <w:b/>
        </w:rPr>
        <w:t xml:space="preserve">For and on behalf of Savanna Holdings Limited (Buyer)</w:t>
      </w:r>
    </w:p>
    <w:p>
      <w:pPr>
        <w:pStyle w:val="BodyText"/>
      </w:pPr>
      <w:r>
        <w:t xml:space="preserve">Name:</w:t>
      </w:r>
      <w:r>
        <w:t xml:space="preserve"> </w:t>
      </w:r>
      <w:r>
        <w:rPr>
          <w:bCs/>
          <w:b/>
        </w:rPr>
        <w:t xml:space="preserve">Dr. Wanjiku M. Kamau</w:t>
      </w:r>
    </w:p>
    <w:p>
      <w:pPr>
        <w:pStyle w:val="BodyText"/>
      </w:pPr>
      <w:r>
        <w:t xml:space="preserve">Title: Chief Financial Officer</w:t>
      </w:r>
    </w:p>
    <w:p>
      <w:pPr>
        <w:pStyle w:val="BodyText"/>
      </w:pPr>
      <w:r>
        <w:t xml:space="preserve">Date: ____________________</w:t>
      </w:r>
    </w:p>
    <w:p>
      <w:pPr>
        <w:pStyle w:val="BodyText"/>
      </w:pPr>
      <w:r>
        <w:t xml:space="preserve">Signature: ____________________</w:t>
      </w:r>
    </w:p>
    <w:p>
      <w:pPr>
        <w:pStyle w:val="BodyText"/>
      </w:pPr>
      <w:r>
        <w:t xml:space="preserve">Company Stamp:</w:t>
      </w:r>
    </w:p>
    <w:p>
      <w:pPr>
        <w:pStyle w:val="BodyText"/>
      </w:pPr>
      <w:r>
        <w:rPr>
          <w:bCs/>
          <w:b/>
        </w:rPr>
        <w:t xml:space="preserve">For and on behalf of Meridian Audit &amp; Assurance LLP (Auditor)</w:t>
      </w:r>
    </w:p>
    <w:p>
      <w:pPr>
        <w:pStyle w:val="BodyText"/>
      </w:pPr>
      <w:r>
        <w:t xml:space="preserve">Name:</w:t>
      </w:r>
      <w:r>
        <w:t xml:space="preserve"> </w:t>
      </w:r>
      <w:r>
        <w:rPr>
          <w:bCs/>
          <w:b/>
        </w:rPr>
        <w:t xml:space="preserve">Mr. David Ochieng' Otieno, CPA (K)</w:t>
      </w:r>
    </w:p>
    <w:p>
      <w:pPr>
        <w:pStyle w:val="BodyText"/>
      </w:pPr>
      <w:r>
        <w:t xml:space="preserve">Title: Engagement Partner</w:t>
      </w:r>
    </w:p>
    <w:p>
      <w:pPr>
        <w:pStyle w:val="BodyText"/>
      </w:pPr>
      <w:r>
        <w:t xml:space="preserve">Date: ____________________</w:t>
      </w:r>
    </w:p>
    <w:p>
      <w:pPr>
        <w:pStyle w:val="BodyText"/>
      </w:pPr>
      <w:r>
        <w:t xml:space="preserve">Signature: ____________________</w:t>
      </w:r>
    </w:p>
    <w:p>
      <w:pPr>
        <w:pStyle w:val="BodyText"/>
      </w:pPr>
      <w:r>
        <w:t xml:space="preserve">Firm Stamp:</w:t>
      </w:r>
    </w:p>
    <w:p>
      <w:pPr>
        <w:pStyle w:val="BodyText"/>
      </w:pPr>
      <w:r>
        <w:t xml:space="preserve">This Purchase Order was prepared and issued in Nairobi, Kenya. © 2025 Savanna Holdings Limited. All rights reserved.</w:t>
      </w:r>
    </w:p>
    <w:p>
      <w:pPr>
        <w:pStyle w:val="BodyText"/>
      </w:pPr>
      <w:r>
        <w:t xml:space="preserve">Document Classification: Confidential — Procurement Records. Retain for a minimum of seven (7) years in compliance with the Kenyan Tax Administration Act, 2017.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Auditor Services - Kenya Nairobi</dc:title>
  <dc:creator/>
  <dc:language>en</dc:language>
  <cp:keywords/>
  <dcterms:created xsi:type="dcterms:W3CDTF">2026-10-10T04:04:22Z</dcterms:created>
  <dcterms:modified xsi:type="dcterms:W3CDTF">2026-10-10T04:04:22Z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