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Procurement of Professional Auditor Services</w:t>
      </w:r>
    </w:p>
    <w:p>
      <w:pPr>
        <w:pStyle w:val="BodyText"/>
      </w:pPr>
      <w:r>
        <w:rPr>
          <w:bCs/>
          <w:b/>
        </w:rPr>
        <w:t xml:space="preserve">Al-Nakheel Financial Group W.L.L.</w:t>
      </w:r>
    </w:p>
    <w:p>
      <w:pPr>
        <w:pStyle w:val="BodyText"/>
      </w:pPr>
      <w:r>
        <w:t xml:space="preserve">Office Tower 12, Block 2, Street 45, Kuwait City, State of Kuwait</w:t>
      </w:r>
    </w:p>
    <w:p>
      <w:pPr>
        <w:pStyle w:val="BodyText"/>
      </w:pPr>
      <w:r>
        <w:t xml:space="preserve">C.R. No. 108452 | Tax Registration: TR-2019-77431</w:t>
      </w:r>
    </w:p>
    <w:bookmarkEnd w:id="20"/>
    <w:p>
      <w:pPr>
        <w:pStyle w:val="BodyText"/>
      </w:pPr>
      <w:r>
        <w:rPr>
          <w:bCs/>
          <w:b/>
        </w:rPr>
        <w:t xml:space="preserve">Purchase Order No.:</w:t>
      </w:r>
      <w:r>
        <w:t xml:space="preserve"> </w:t>
      </w:r>
      <w:r>
        <w:t xml:space="preserve">PO-2025-KWT-0347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Kuwait, Kuwait City</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Al-Nakheel Financial Group W.L.L.</w:t>
            </w:r>
          </w:p>
        </w:tc>
        <w:tc>
          <w:tcPr/>
          <w:p>
            <w:pPr>
              <w:pStyle w:val="Compact"/>
              <w:jc w:val="left"/>
            </w:pPr>
            <w:r>
              <w:t xml:space="preserve">Office Tower 12, Block 2, Street 45, Kuwait City, State of Kuwait</w:t>
            </w:r>
          </w:p>
        </w:tc>
        <w:tc>
          <w:tcPr/>
          <w:p>
            <w:pPr>
              <w:pStyle w:val="Compact"/>
              <w:jc w:val="left"/>
            </w:pPr>
            <w:r>
              <w:t xml:space="preserve">procurement@alnakheel.kw</w:t>
            </w:r>
            <w:r>
              <w:br/>
            </w:r>
            <w:r>
              <w:t xml:space="preserve">+965 2244 8890</w:t>
            </w:r>
          </w:p>
        </w:tc>
      </w:tr>
      <w:tr>
        <w:tc>
          <w:tcPr/>
          <w:p>
            <w:pPr>
              <w:pStyle w:val="Compact"/>
              <w:jc w:val="left"/>
            </w:pPr>
            <w:r>
              <w:rPr>
                <w:bCs/>
                <w:b/>
              </w:rPr>
              <w:t xml:space="preserve">Seller (Service Provider)</w:t>
            </w:r>
          </w:p>
        </w:tc>
        <w:tc>
          <w:tcPr/>
          <w:p>
            <w:pPr>
              <w:pStyle w:val="Compact"/>
              <w:jc w:val="left"/>
            </w:pPr>
            <w:r>
              <w:t xml:space="preserve">Al-Rashid Audit &amp; Advisory Partners LLC</w:t>
            </w:r>
          </w:p>
        </w:tc>
        <w:tc>
          <w:tcPr/>
          <w:p>
            <w:pPr>
              <w:pStyle w:val="Compact"/>
              <w:jc w:val="left"/>
            </w:pPr>
            <w:r>
              <w:t xml:space="preserve">Business Bay, Block 4, Street 12, Kuwait City, State of Kuwait</w:t>
            </w:r>
          </w:p>
        </w:tc>
        <w:tc>
          <w:tcPr/>
          <w:p>
            <w:pPr>
              <w:pStyle w:val="Compact"/>
              <w:jc w:val="left"/>
            </w:pPr>
            <w:r>
              <w:t xml:space="preserve">contracts@alrashid-audit.kw</w:t>
            </w:r>
            <w:r>
              <w:br/>
            </w:r>
            <w:r>
              <w:t xml:space="preserve">+965 2255 3312</w:t>
            </w:r>
          </w:p>
        </w:tc>
      </w:tr>
    </w:tbl>
    <w:bookmarkEnd w:id="21"/>
    <w:bookmarkStart w:id="22" w:name="X899902c2de5cafd02931981ec5751955fff3048"/>
    <w:p>
      <w:pPr>
        <w:pStyle w:val="Heading2"/>
      </w:pPr>
      <w:r>
        <w:t xml:space="preserve">2. Description of Services – Engagement of Auditor</w:t>
      </w:r>
    </w:p>
    <w:p>
      <w:pPr>
        <w:pStyle w:val="FirstParagraph"/>
      </w:pPr>
      <w:r>
        <w:t xml:space="preserve">This Purchase Order is issued by Al-Nakheel Financial Group W.L.L. (hereinafter referred to as the "Buyer") to formally engage the services of a qualified and licensed</w:t>
      </w:r>
      <w:r>
        <w:t xml:space="preserve"> </w:t>
      </w:r>
      <w:r>
        <w:t xml:space="preserve">Auditor</w:t>
      </w:r>
      <w:r>
        <w:t xml:space="preserve"> </w:t>
      </w:r>
      <w:r>
        <w:t xml:space="preserve">for the fiscal year 2024–2025. The</w:t>
      </w:r>
      <w:r>
        <w:t xml:space="preserve"> </w:t>
      </w:r>
      <w:r>
        <w:t xml:space="preserve">Auditor</w:t>
      </w:r>
      <w:r>
        <w:t xml:space="preserve"> </w:t>
      </w:r>
      <w:r>
        <w:t xml:space="preserve">shall be appointed by Al-Rashid Audit &amp; Advisory Partners LLC (hereinafter referred to as the "Seller") and shall perform a comprehensive statutory and internal audit of the Buyer's financial statements, operational processes, and compliance records. All audit activities, fieldwork, document reviews, and final reporting shall be conducted primarily at the Buyer's registered office located in</w:t>
      </w:r>
      <w:r>
        <w:t xml:space="preserve"> </w:t>
      </w:r>
      <w:r>
        <w:t xml:space="preserve">Kuwait, Kuwait City</w:t>
      </w:r>
      <w:r>
        <w:t xml:space="preserve">, in full accordance with the Kuwait Audit Law (Law No. 30 of 1968) and the standards issued by the Kuwait Institute of Certified Public Accountants (KICPA).</w:t>
      </w:r>
    </w:p>
    <w:p>
      <w:pPr>
        <w:pStyle w:val="BodyText"/>
      </w:pPr>
      <w:r>
        <w:t xml:space="preserve">The</w:t>
      </w:r>
      <w:r>
        <w:t xml:space="preserve"> </w:t>
      </w:r>
      <w:r>
        <w:t xml:space="preserve">Auditor</w:t>
      </w:r>
      <w:r>
        <w:t xml:space="preserve"> </w:t>
      </w:r>
      <w:r>
        <w:t xml:space="preserve">shall hold a valid license issued by the Public Authority for Manpower (PAM) and the Kuwait Institute of Certified Public Accountants, and shall possess a minimum of fifteen (15) years of professional experience in auditing financial institutions operating within the State of Kuwait. The</w:t>
      </w:r>
      <w:r>
        <w:t xml:space="preserve"> </w:t>
      </w:r>
      <w:r>
        <w:t xml:space="preserve">Auditor</w:t>
      </w:r>
      <w:r>
        <w:t xml:space="preserve"> </w:t>
      </w:r>
      <w:r>
        <w:t xml:space="preserve">must demonstrate proficiency in International Financial Reporting Standards (IFRS) as adopted in Kuwait and in the local regulatory requirements imposed by the Central Bank of Kuwait (CBK) and the Capital Markets Authority (CMA).</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Statutory external audit of consolidated financial statements for FY 2024–2025, including balance sheet, income statement, cash flow statement, and notes to accounts</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audit of operational controls, risk management frameworks, and compliance with CBK and CMA regulations</w:t>
            </w:r>
          </w:p>
        </w:tc>
        <w:tc>
          <w:tcPr/>
          <w:p>
            <w:pPr>
              <w:pStyle w:val="Compact"/>
              <w:jc w:val="left"/>
            </w:pPr>
            <w:r>
              <w:t xml:space="preserve">1 engagement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IT systems audit covering data integrity, access controls, and cybersecurity posture of the Buyer's financial platforms</w:t>
            </w:r>
          </w:p>
        </w:tc>
        <w:tc>
          <w:tcPr/>
          <w:p>
            <w:pPr>
              <w:pStyle w:val="Compact"/>
              <w:jc w:val="left"/>
            </w:pPr>
            <w:r>
              <w:t xml:space="preserve">1 engagement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Preparation and submission of the final Auditor's report to the Board of Directors and the Kuwait Ministry of Commerce and Industry</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Post-audit advisory session and management letter with recommendations for process improvement</w:t>
            </w:r>
          </w:p>
        </w:tc>
        <w:tc>
          <w:tcPr/>
          <w:p>
            <w:pPr>
              <w:pStyle w:val="Compact"/>
              <w:jc w:val="left"/>
            </w:pPr>
            <w:r>
              <w:t xml:space="preserve">1 session</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rPr>
                <w:bCs/>
                <w:b/>
              </w:rPr>
              <w:t xml:space="preserve">44,000.000</w:t>
            </w:r>
          </w:p>
        </w:tc>
      </w:tr>
      <w:tr>
        <w:tc>
          <w:tcPr>
            <w:gridSpan w:val="4"/>
          </w:tcPr>
          <w:p>
            <w:pPr>
              <w:pStyle w:val="Compact"/>
              <w:jc w:val="right"/>
            </w:pPr>
            <w:r>
              <w:t xml:space="preserve">VAT (5% as per Kuwait VAT Law No. 8 of 2023)</w:t>
            </w:r>
          </w:p>
        </w:tc>
        <w:tc>
          <w:tcPr/>
          <w:p>
            <w:pPr>
              <w:pStyle w:val="Compact"/>
              <w:jc w:val="left"/>
            </w:pPr>
            <w:r>
              <w:t xml:space="preserve">2,200.000</w:t>
            </w:r>
          </w:p>
        </w:tc>
      </w:tr>
      <w:tr>
        <w:tc>
          <w:tcPr>
            <w:gridSpan w:val="4"/>
          </w:tcPr>
          <w:p>
            <w:pPr>
              <w:pStyle w:val="Compact"/>
              <w:jc w:val="right"/>
            </w:pPr>
            <w:r>
              <w:t xml:space="preserve">Grand Total (KWD)</w:t>
            </w:r>
          </w:p>
        </w:tc>
        <w:tc>
          <w:tcPr/>
          <w:p>
            <w:pPr>
              <w:pStyle w:val="Compact"/>
              <w:jc w:val="left"/>
            </w:pPr>
            <w:r>
              <w:rPr>
                <w:bCs/>
                <w:b/>
              </w:rPr>
              <w:t xml:space="preserve">46,200.000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subject to the exclusive jurisdiction of the courts of Kuwait, Kuwait City.</w:t>
      </w:r>
    </w:p>
    <w:p>
      <w:pPr>
        <w:numPr>
          <w:ilvl w:val="0"/>
          <w:numId w:val="1001"/>
        </w:numPr>
        <w:pStyle w:val="Compact"/>
      </w:pPr>
      <w:r>
        <w:rPr>
          <w:bCs/>
          <w:b/>
        </w:rPr>
        <w:t xml:space="preserve">Performance Period:</w:t>
      </w:r>
      <w:r>
        <w:t xml:space="preserve"> </w:t>
      </w:r>
      <w:r>
        <w:t xml:space="preserve">The</w:t>
      </w:r>
      <w:r>
        <w:t xml:space="preserve"> </w:t>
      </w:r>
      <w:r>
        <w:t xml:space="preserve">Auditor</w:t>
      </w:r>
      <w:r>
        <w:t xml:space="preserve"> </w:t>
      </w:r>
      <w:r>
        <w:t xml:space="preserve">shall commence fieldwork no later than 1 July 2025 and shall deliver the final audit report no later than 30 September 2025. All on-site work shall take place at the Buyer's premises in Kuwait, Kuwait City, or at such other location within Kuwait City as mutually agreed in writing.</w:t>
      </w:r>
    </w:p>
    <w:p>
      <w:pPr>
        <w:numPr>
          <w:ilvl w:val="0"/>
          <w:numId w:val="1001"/>
        </w:numPr>
        <w:pStyle w:val="Compact"/>
      </w:pPr>
      <w:r>
        <w:rPr>
          <w:bCs/>
          <w:b/>
        </w:rPr>
        <w:t xml:space="preserve">Confidentiality:</w:t>
      </w:r>
      <w:r>
        <w:t xml:space="preserve"> </w:t>
      </w:r>
      <w:r>
        <w:t xml:space="preserve">The</w:t>
      </w:r>
      <w:r>
        <w:t xml:space="preserve"> </w:t>
      </w:r>
      <w:r>
        <w:t xml:space="preserve">Auditor</w:t>
      </w:r>
      <w:r>
        <w:t xml:space="preserve"> </w:t>
      </w:r>
      <w:r>
        <w:t xml:space="preserve">and all personnel engaged by the Seller shall maintain strict confidentiality regarding all financial data, trade secrets, and proprietary information of the Buyer.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fieldwork and submission of the draft report, and 30% upon acceptance of the final Auditor's report. All payments shall be made via bank transfer to the Seller's designated account in Kuwait City.</w:t>
      </w:r>
    </w:p>
    <w:p>
      <w:pPr>
        <w:numPr>
          <w:ilvl w:val="0"/>
          <w:numId w:val="1001"/>
        </w:numPr>
        <w:pStyle w:val="Compact"/>
      </w:pPr>
      <w:r>
        <w:rPr>
          <w:bCs/>
          <w:b/>
        </w:rPr>
        <w:t xml:space="preserve">Acceptance Criteria:</w:t>
      </w:r>
      <w:r>
        <w:t xml:space="preserve"> </w:t>
      </w:r>
      <w:r>
        <w:t xml:space="preserve">The final Auditor's report shall be deemed accepted upon written confirmation by the Buyer's Chief Financial Officer. The Buyer reserves the right to request reasonable revisions within fourteen (14) calendar days of initial submission.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as certified by the</w:t>
      </w:r>
      <w:r>
        <w:t xml:space="preserve"> </w:t>
      </w:r>
      <w:r>
        <w:t xml:space="preserve">Auditor</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Kuwait City, natural disasters, or acts of war.</w:t>
      </w:r>
    </w:p>
    <w:p>
      <w:pPr>
        <w:numPr>
          <w:ilvl w:val="0"/>
          <w:numId w:val="1001"/>
        </w:numPr>
        <w:pStyle w:val="Compact"/>
      </w:pPr>
      <w:r>
        <w:rPr>
          <w:bCs/>
          <w:b/>
        </w:rPr>
        <w:t xml:space="preserve">Compliance:</w:t>
      </w:r>
      <w:r>
        <w:t xml:space="preserve"> </w:t>
      </w:r>
      <w:r>
        <w:t xml:space="preserve">The Seller warrants that the appointed</w:t>
      </w:r>
      <w:r>
        <w:t xml:space="preserve"> </w:t>
      </w:r>
      <w:r>
        <w:t xml:space="preserve">Auditor</w:t>
      </w:r>
      <w:r>
        <w:t xml:space="preserve"> </w:t>
      </w:r>
      <w:r>
        <w:t xml:space="preserve">is fully compliant with all anti-money laundering (AML) regulations issued by the Central Bank of Kuwait and the Kuwait Financial Intelligence Unit (FIU).</w:t>
      </w:r>
    </w:p>
    <w:bookmarkEnd w:id="24"/>
    <w:bookmarkStart w:id="25" w:name="authorized-signatories"/>
    <w:p>
      <w:pPr>
        <w:pStyle w:val="Heading2"/>
      </w:pPr>
      <w:r>
        <w:t xml:space="preserve">5. Authorized Signatories</w:t>
      </w:r>
    </w:p>
    <w:p>
      <w:pPr>
        <w:pStyle w:val="FirstParagraph"/>
      </w:pPr>
      <w:r>
        <w:rPr>
          <w:bCs/>
          <w:b/>
        </w:rPr>
        <w:t xml:space="preserve">For and on behalf of the Buyer:</w:t>
      </w:r>
    </w:p>
    <w:p>
      <w:pPr>
        <w:pStyle w:val="BodyText"/>
      </w:pPr>
      <w:r>
        <w:t xml:space="preserve">Al-Nakheel Financial Group W.L.L.</w:t>
      </w:r>
    </w:p>
    <w:p>
      <w:pPr>
        <w:pStyle w:val="BodyText"/>
      </w:pPr>
      <w:r>
        <w:t xml:space="preserve">Name: Eng. Khalid Al-Mubarak</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Al-Rashid Audit &amp; Advisory Partners LLC</w:t>
      </w:r>
    </w:p>
    <w:p>
      <w:pPr>
        <w:pStyle w:val="BodyText"/>
      </w:pPr>
      <w:r>
        <w:t xml:space="preserve">Name: Mr. Faisal Al-Rashid, CPA</w:t>
      </w:r>
    </w:p>
    <w:p>
      <w:pPr>
        <w:pStyle w:val="BodyText"/>
      </w:pPr>
      <w:r>
        <w:t xml:space="preserve">Title: Managing Partner / Lead Auditor</w:t>
      </w:r>
    </w:p>
    <w:p>
      <w:pPr>
        <w:pStyle w:val="BodyText"/>
      </w:pPr>
      <w:r>
        <w:t xml:space="preserve">Signature: ___________________________</w:t>
      </w:r>
    </w:p>
    <w:p>
      <w:pPr>
        <w:pStyle w:val="BodyText"/>
      </w:pPr>
      <w:r>
        <w:t xml:space="preserve">Date: ___________________________</w:t>
      </w:r>
    </w:p>
    <w:bookmarkEnd w:id="25"/>
    <w:p>
      <w:pPr>
        <w:pStyle w:val="BodyText"/>
      </w:pPr>
      <w:r>
        <w:t xml:space="preserve">This Purchase Order (PO-2025-KWT-0347) constitutes a binding procurement document for the engagement of Auditor services in Kuwait, Kuwait City. It is issued in accordance with the internal procurement policies of Al-Nakheel Financial Group W.L.L. and the commercial laws of the State of Kuwait.</w:t>
      </w:r>
    </w:p>
    <w:p>
      <w:pPr>
        <w:pStyle w:val="BodyText"/>
      </w:pPr>
      <w:r>
        <w:t xml:space="preserve">Document Reference: PO-2025-KWT-0347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Kuwait Kuwait City</dc:title>
  <dc:creator/>
  <dc:language>en</dc:language>
  <cp:keywords/>
  <dcterms:created xsi:type="dcterms:W3CDTF">2026-10-10T01:06:18Z</dcterms:created>
  <dcterms:modified xsi:type="dcterms:W3CDTF">2026-10-10T01:06:18Z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