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Pagoda Trading &amp; Industrial Co., Ltd.</w:t>
      </w:r>
    </w:p>
    <w:p>
      <w:pPr>
        <w:pStyle w:val="BodyText"/>
      </w:pPr>
      <w:r>
        <w:t xml:space="preserve">No. 452, 27th Street, Bogyoke Aung San Road, Kyauktada Township, Yangon, Myanmar</w:t>
      </w:r>
    </w:p>
    <w:p>
      <w:pPr>
        <w:pStyle w:val="BodyText"/>
      </w:pPr>
      <w:r>
        <w:t xml:space="preserve">Tax Registration No. (TRN): 00123456789 | Phone: +95-1-234-5678 | Email: procurement@goldenpagoda-mm.com</w:t>
      </w:r>
    </w:p>
    <w:bookmarkEnd w:id="20"/>
    <w:p>
      <w:pPr>
        <w:pStyle w:val="BodyText"/>
      </w:pPr>
      <w:r>
        <w:rPr>
          <w:bCs/>
          <w:b/>
        </w:rPr>
        <w:t xml:space="preserve">Purchase Order No.:</w:t>
      </w:r>
      <w:r>
        <w:t xml:space="preserve"> </w:t>
      </w:r>
      <w:r>
        <w:t xml:space="preserve">GPTI-PO-2025-0047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Myanmar Kyat (MMK) / USD</w:t>
      </w:r>
      <w:r>
        <w:br/>
      </w:r>
      <w:r>
        <w:rPr>
          <w:bCs/>
          <w:b/>
        </w:rPr>
        <w:t xml:space="preserve">Incoterms:</w:t>
      </w:r>
      <w:r>
        <w:t xml:space="preserve"> </w:t>
      </w:r>
      <w:r>
        <w:t xml:space="preserve">N/A (Service Engagement)</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Yangon Certified Audit &amp; Advisory Partners (YCAAP)</w:t>
            </w:r>
          </w:p>
        </w:tc>
      </w:tr>
      <w:tr>
        <w:tc>
          <w:tcPr/>
          <w:p>
            <w:pPr>
              <w:pStyle w:val="Compact"/>
              <w:jc w:val="left"/>
            </w:pPr>
            <w:r>
              <w:rPr>
                <w:bCs/>
                <w:b/>
              </w:rPr>
              <w:t xml:space="preserve">Registered Address</w:t>
            </w:r>
          </w:p>
        </w:tc>
        <w:tc>
          <w:tcPr/>
          <w:p>
            <w:pPr>
              <w:pStyle w:val="Compact"/>
              <w:jc w:val="left"/>
            </w:pPr>
            <w:r>
              <w:t xml:space="preserve">Level 12, Sule Square Business Centre, 111 Sule Road, Pabedan Township, Yangon, Myanmar</w:t>
            </w:r>
          </w:p>
        </w:tc>
      </w:tr>
      <w:tr>
        <w:tc>
          <w:tcPr/>
          <w:p>
            <w:pPr>
              <w:pStyle w:val="Compact"/>
              <w:jc w:val="left"/>
            </w:pPr>
            <w:r>
              <w:rPr>
                <w:bCs/>
                <w:b/>
              </w:rPr>
              <w:t xml:space="preserve">License No.</w:t>
            </w:r>
          </w:p>
        </w:tc>
        <w:tc>
          <w:tcPr/>
          <w:p>
            <w:pPr>
              <w:pStyle w:val="Compact"/>
              <w:jc w:val="left"/>
            </w:pPr>
            <w:r>
              <w:t xml:space="preserve">Myanmar Accountants Association (MAA) License No. AUD-2019-0342</w:t>
            </w:r>
          </w:p>
        </w:tc>
      </w:tr>
      <w:tr>
        <w:tc>
          <w:tcPr/>
          <w:p>
            <w:pPr>
              <w:pStyle w:val="Compact"/>
              <w:jc w:val="left"/>
            </w:pPr>
            <w:r>
              <w:rPr>
                <w:bCs/>
                <w:b/>
              </w:rPr>
              <w:t xml:space="preserve">Primary Contact</w:t>
            </w:r>
          </w:p>
        </w:tc>
        <w:tc>
          <w:tcPr/>
          <w:p>
            <w:pPr>
              <w:pStyle w:val="Compact"/>
              <w:jc w:val="left"/>
            </w:pPr>
            <w:r>
              <w:t xml:space="preserve">U Thura Aung Kyaw Min, Senior Auditor &amp; Engagement Partner</w:t>
            </w:r>
          </w:p>
        </w:tc>
      </w:tr>
      <w:tr>
        <w:tc>
          <w:tcPr/>
          <w:p>
            <w:pPr>
              <w:pStyle w:val="Compact"/>
              <w:jc w:val="left"/>
            </w:pPr>
            <w:r>
              <w:rPr>
                <w:bCs/>
                <w:b/>
              </w:rPr>
              <w:t xml:space="preserve">Contact Information</w:t>
            </w:r>
          </w:p>
        </w:tc>
        <w:tc>
          <w:tcPr/>
          <w:p>
            <w:pPr>
              <w:pStyle w:val="Compact"/>
              <w:jc w:val="left"/>
            </w:pPr>
            <w:r>
              <w:t xml:space="preserve">Phone: +95-9-781-234-567 | Email: engagement@ycap-mm.com</w:t>
            </w:r>
          </w:p>
        </w:tc>
      </w:tr>
      <w:tr>
        <w:tc>
          <w:tcPr/>
          <w:p>
            <w:pPr>
              <w:pStyle w:val="Compact"/>
              <w:jc w:val="left"/>
            </w:pPr>
            <w:r>
              <w:rPr>
                <w:bCs/>
                <w:b/>
              </w:rPr>
              <w:t xml:space="preserve">Bank Details</w:t>
            </w:r>
          </w:p>
        </w:tc>
        <w:tc>
          <w:tcPr/>
          <w:p>
            <w:pPr>
              <w:pStyle w:val="Compact"/>
              <w:jc w:val="left"/>
            </w:pPr>
            <w:r>
              <w:t xml:space="preserve">CB Bank, Yangon Main Branch | Account No. 001-456789-01 | SWIFT: CBYMMYMY</w:t>
            </w:r>
          </w:p>
        </w:tc>
      </w:tr>
    </w:tbl>
    <w:p>
      <w:pPr>
        <w:pStyle w:val="BodyText"/>
      </w:pPr>
      <w:r>
        <w:t xml:space="preserve">2. Description of Services – Auditor Engagement</w:t>
      </w:r>
    </w:p>
    <w:p>
      <w:pPr>
        <w:pStyle w:val="BodyText"/>
      </w:pPr>
      <w:r>
        <w:t xml:space="preserve">This Purchase Order is issued by Golden Pagoda Trading &amp; Industrial Co., Ltd. (hereinafter referred to as the "Buyer") to formally engage the services of Yangon Certified Audit &amp; Advisory Partners (hereinafter referred to as the "Auditor") for the comprehensive financial audit, compliance review, and advisory services as detailed below. The Auditor shall perform all duties in accordance with the Myanmar Accountants Association (MAA) standards, the Myanmar Companies Law 2017, and the applicable regulations of the Securities and Exchange Commission of Myanmar (SECM) where relevant. All audit work shall be conducted at the Buyer's registered premises in Yangon, Myanmar, and at such additional locations within Myanmar as may be reasonably required.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Annual Financial Statement Audit for Fiscal Year 2024 (January – December 2024), including balance sheet, income statement, cash flow statement, and notes to the financial statements, conducted by a licensed Auditor in Myanmar Yangon.</w:t>
            </w:r>
          </w:p>
        </w:tc>
        <w:tc>
          <w:tcPr/>
          <w:p>
            <w:pPr>
              <w:pStyle w:val="Compact"/>
              <w:jc w:val="left"/>
            </w:pPr>
            <w:r>
              <w:t xml:space="preserve">6 weeks</w:t>
            </w:r>
          </w:p>
        </w:tc>
        <w:tc>
          <w:tcPr/>
          <w:p>
            <w:pPr>
              <w:pStyle w:val="Compact"/>
              <w:jc w:val="left"/>
            </w:pPr>
            <w:r>
              <w:t xml:space="preserve">4,500,000 / week</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Internal Control Assessment and Risk-Based Audit of procurement, inventory, and accounts payable processes at the Yangon warehouse and head office.</w:t>
            </w:r>
          </w:p>
        </w:tc>
        <w:tc>
          <w:tcPr/>
          <w:p>
            <w:pPr>
              <w:pStyle w:val="Compact"/>
              <w:jc w:val="left"/>
            </w:pPr>
            <w:r>
              <w:t xml:space="preserve">3 weeks</w:t>
            </w:r>
          </w:p>
        </w:tc>
        <w:tc>
          <w:tcPr/>
          <w:p>
            <w:pPr>
              <w:pStyle w:val="Compact"/>
              <w:jc w:val="left"/>
            </w:pPr>
            <w:r>
              <w:t xml:space="preserve">3,800,000 / week</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Tax Compliance Review and VAT/GST reconciliation in accordance with the Myanmar Inland Revenue Department (IRD) regulations, including preparation of audit support documentation.</w:t>
            </w:r>
          </w:p>
        </w:tc>
        <w:tc>
          <w:tcPr/>
          <w:p>
            <w:pPr>
              <w:pStyle w:val="Compact"/>
              <w:jc w:val="left"/>
            </w:pPr>
            <w:r>
              <w:t xml:space="preserve">2 weeks</w:t>
            </w:r>
          </w:p>
        </w:tc>
        <w:tc>
          <w:tcPr/>
          <w:p>
            <w:pPr>
              <w:pStyle w:val="Compact"/>
              <w:jc w:val="left"/>
            </w:pPr>
            <w:r>
              <w:t xml:space="preserve">3,200,000 / week</w:t>
            </w:r>
          </w:p>
        </w:tc>
        <w:tc>
          <w:tcPr/>
          <w:p>
            <w:pPr>
              <w:pStyle w:val="Compact"/>
              <w:jc w:val="left"/>
            </w:pPr>
            <w:r>
              <w:t xml:space="preserve">6,400,000</w:t>
            </w:r>
          </w:p>
        </w:tc>
      </w:tr>
      <w:tr>
        <w:tc>
          <w:tcPr/>
          <w:p>
            <w:pPr>
              <w:pStyle w:val="Compact"/>
              <w:jc w:val="left"/>
            </w:pPr>
            <w:r>
              <w:t xml:space="preserve">4</w:t>
            </w:r>
          </w:p>
        </w:tc>
        <w:tc>
          <w:tcPr/>
          <w:p>
            <w:pPr>
              <w:pStyle w:val="Compact"/>
              <w:jc w:val="left"/>
            </w:pPr>
            <w:r>
              <w:t xml:space="preserve">Advisory services on Myanmar Companies Law 2017 compliance, board reporting, and preparation of the annual return filing with the Company Registration Department in Yangon.</w:t>
            </w:r>
          </w:p>
        </w:tc>
        <w:tc>
          <w:tcPr/>
          <w:p>
            <w:pPr>
              <w:pStyle w:val="Compact"/>
              <w:jc w:val="left"/>
            </w:pPr>
            <w:r>
              <w:t xml:space="preserve">1 week</w:t>
            </w:r>
          </w:p>
        </w:tc>
        <w:tc>
          <w:tcPr/>
          <w:p>
            <w:pPr>
              <w:pStyle w:val="Compact"/>
              <w:jc w:val="left"/>
            </w:pPr>
            <w:r>
              <w:t xml:space="preserve">2,500,000 / week</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On-site fieldwork, document verification, and issuance of the final Auditor's Report with unqualified or qualified opinion as warranted, delivered in both English and Burmese.</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3,700,000</w:t>
            </w:r>
          </w:p>
        </w:tc>
      </w:tr>
      <w:tr>
        <w:tc>
          <w:tcPr>
            <w:gridSpan w:val="4"/>
          </w:tcPr>
          <w:p>
            <w:pPr>
              <w:pStyle w:val="Compact"/>
              <w:jc w:val="right"/>
            </w:pPr>
            <w:r>
              <w:t xml:space="preserve">TOTAL AMOUNT (MMK)</w:t>
            </w:r>
          </w:p>
        </w:tc>
        <w:tc>
          <w:tcPr/>
          <w:p>
            <w:pPr>
              <w:pStyle w:val="Compact"/>
              <w:jc w:val="left"/>
            </w:pPr>
            <w:r>
              <w:t xml:space="preserve">51,000,000</w:t>
            </w:r>
          </w:p>
        </w:tc>
      </w:tr>
      <w:tr>
        <w:tc>
          <w:tcPr>
            <w:gridSpan w:val="4"/>
          </w:tcPr>
          <w:p>
            <w:pPr>
              <w:pStyle w:val="Compact"/>
              <w:jc w:val="right"/>
            </w:pPr>
            <w:r>
              <w:t xml:space="preserve">TOTAL AMOUNT (USD Approx. @ 2,100 MMK/USD)</w:t>
            </w:r>
          </w:p>
        </w:tc>
        <w:tc>
          <w:tcPr/>
          <w:p>
            <w:pPr>
              <w:pStyle w:val="Compact"/>
              <w:jc w:val="left"/>
            </w:pPr>
            <w:r>
              <w:t xml:space="preserve">24,285.71</w:t>
            </w:r>
          </w:p>
        </w:tc>
      </w:tr>
    </w:tbl>
    <w:p>
      <w:pPr>
        <w:pStyle w:val="BodyText"/>
      </w:pPr>
      <w:r>
        <w:t xml:space="preserve">3. Scope and Deliverables</w:t>
      </w:r>
    </w:p>
    <w:p>
      <w:pPr>
        <w:pStyle w:val="BodyText"/>
      </w:pPr>
      <w:r>
        <w:t xml:space="preserve">The Auditor shall deliver the following upon completion of the engagement:</w:t>
      </w:r>
    </w:p>
    <w:p>
      <w:pPr>
        <w:numPr>
          <w:ilvl w:val="0"/>
          <w:numId w:val="1001"/>
        </w:numPr>
        <w:pStyle w:val="Compact"/>
      </w:pPr>
      <w:r>
        <w:t xml:space="preserve">A signed Auditor's Report on the audited financial statements of the Buyer for the fiscal year ending 31 December 2024, issued in accordance with Myanmar Generally Accepted Accounting Standards (MyGAAP).</w:t>
      </w:r>
    </w:p>
    <w:p>
      <w:pPr>
        <w:numPr>
          <w:ilvl w:val="0"/>
          <w:numId w:val="1001"/>
        </w:numPr>
        <w:pStyle w:val="Compact"/>
      </w:pPr>
      <w:r>
        <w:t xml:space="preserve">A detailed Management Letter identifying material weaknesses in internal controls, with actionable recommendations for remediation.</w:t>
      </w:r>
    </w:p>
    <w:p>
      <w:pPr>
        <w:numPr>
          <w:ilvl w:val="0"/>
          <w:numId w:val="1001"/>
        </w:numPr>
        <w:pStyle w:val="Compact"/>
      </w:pPr>
      <w:r>
        <w:t xml:space="preserve">A Tax Compliance Certificate confirming the accuracy of all VAT, withholding tax, and income tax filings for the audited period, suitable for submission to the Inland Revenue Department, Yangon Regional Office.</w:t>
      </w:r>
    </w:p>
    <w:p>
      <w:pPr>
        <w:numPr>
          <w:ilvl w:val="0"/>
          <w:numId w:val="1001"/>
        </w:numPr>
        <w:pStyle w:val="Compact"/>
      </w:pPr>
      <w:r>
        <w:t xml:space="preserve">A Compliance Memorandum addressing the Buyer's obligations under the Myanmar Companies Law 2017, the Foreign Investment Law 2016 (if applicable), and any sector-specific regulatory requirements in Myanmar.</w:t>
      </w:r>
    </w:p>
    <w:p>
      <w:pPr>
        <w:numPr>
          <w:ilvl w:val="0"/>
          <w:numId w:val="1001"/>
        </w:numPr>
        <w:pStyle w:val="Compact"/>
      </w:pPr>
      <w:r>
        <w:t xml:space="preserve">All working papers, audit trails, and supporting documentation retained by the Auditor for a minimum period of seven (7) years as required by Myanmar regulatory authorities.</w:t>
      </w:r>
    </w:p>
    <w:p>
      <w:pPr>
        <w:pStyle w:val="FirstParagraph"/>
      </w:pPr>
      <w:r>
        <w:t xml:space="preserve">4. Terms and Conditions</w:t>
      </w:r>
    </w:p>
    <w:p>
      <w:pPr>
        <w:numPr>
          <w:ilvl w:val="0"/>
          <w:numId w:val="1002"/>
        </w:numPr>
        <w:pStyle w:val="Compact"/>
      </w:pPr>
      <w:r>
        <w:rPr>
          <w:bCs/>
          <w:b/>
        </w:rPr>
        <w:t xml:space="preserve">Engagement Period:</w:t>
      </w:r>
      <w:r>
        <w:t xml:space="preserve"> </w:t>
      </w:r>
      <w:r>
        <w:t xml:space="preserve">The Auditor shall commence fieldwork no later than 1 July 2025 and shall complete all deliverables by 30 August 2025. Any extension must be mutually agreed in writing.</w:t>
      </w:r>
    </w:p>
    <w:p>
      <w:pPr>
        <w:numPr>
          <w:ilvl w:val="0"/>
          <w:numId w:val="1002"/>
        </w:numPr>
        <w:pStyle w:val="Compact"/>
      </w:pPr>
      <w:r>
        <w:rPr>
          <w:bCs/>
          <w:b/>
        </w:rPr>
        <w:t xml:space="preserve">Payment Schedule:</w:t>
      </w:r>
      <w:r>
        <w:t xml:space="preserve"> </w:t>
      </w:r>
      <w:r>
        <w:t xml:space="preserve">A 30% advance payment (MMK 15,300,000) shall be due upon acceptance of this Purchase Order. The remaining 70% (MMK 35,700,000) shall be payable within thirty (30) calendar days of receipt of the final Auditor's Report and all supporting deliverables.</w:t>
      </w:r>
    </w:p>
    <w:p>
      <w:pPr>
        <w:numPr>
          <w:ilvl w:val="0"/>
          <w:numId w:val="1002"/>
        </w:numPr>
        <w:pStyle w:val="Compact"/>
      </w:pPr>
      <w:r>
        <w:rPr>
          <w:bCs/>
          <w:b/>
        </w:rPr>
        <w:t xml:space="preserve">Confidentiality:</w:t>
      </w:r>
      <w:r>
        <w:t xml:space="preserve"> </w:t>
      </w:r>
      <w:r>
        <w:t xml:space="preserve">The Auditor agrees to maintain strict confidentiality over all financial records, trade secrets, and proprietary information of the Buyer. This obligation shall survive the termination of this Purchase Order for a period of five (5) years.</w:t>
      </w:r>
    </w:p>
    <w:p>
      <w:pPr>
        <w:numPr>
          <w:ilvl w:val="0"/>
          <w:numId w:val="1002"/>
        </w:numPr>
        <w:pStyle w:val="Compact"/>
      </w:pPr>
      <w:r>
        <w:rPr>
          <w:bCs/>
          <w:b/>
        </w:rPr>
        <w:t xml:space="preserve">Independence:</w:t>
      </w:r>
      <w:r>
        <w:t xml:space="preserve"> </w:t>
      </w:r>
      <w:r>
        <w:t xml:space="preserve">The Auditor warrants that it and its engagement team are independent of the Buyer in accordance with the MAA Code of Ethics. The Auditor shall disclose any potential conflicts of interest prior to commencement of work.</w:t>
      </w:r>
    </w:p>
    <w:p>
      <w:pPr>
        <w:numPr>
          <w:ilvl w:val="0"/>
          <w:numId w:val="1002"/>
        </w:numPr>
        <w:pStyle w:val="Compact"/>
      </w:pPr>
      <w:r>
        <w:rPr>
          <w:bCs/>
          <w:b/>
        </w:rPr>
        <w:t xml:space="preserve">Regulatory Compliance:</w:t>
      </w:r>
      <w:r>
        <w:t xml:space="preserve"> </w:t>
      </w:r>
      <w:r>
        <w:t xml:space="preserve">All audit procedures shall comply with the Myanmar Accountants Association standards, the Myanmar Companies Law 2017, and the regulations of the Securities and Exchange Commission of Myanmar. The Auditor shall bear full professional liability for the accuracy and integrity of the Auditor's Report.</w:t>
      </w:r>
    </w:p>
    <w:p>
      <w:pPr>
        <w:numPr>
          <w:ilvl w:val="0"/>
          <w:numId w:val="1002"/>
        </w:numPr>
        <w:pStyle w:val="Compact"/>
      </w:pPr>
      <w:r>
        <w:rPr>
          <w:bCs/>
          <w:b/>
        </w:rPr>
        <w:t xml:space="preserve">Access and Cooperation:</w:t>
      </w:r>
      <w:r>
        <w:t xml:space="preserve"> </w:t>
      </w:r>
      <w:r>
        <w:t xml:space="preserve">The Buyer shall provide the Auditor with unrestricted access to all books of account, ledgers, bank statements, contracts, and physical assets located at the Buyer's premises in Yangon, Myanmar, during normal business hours (Monday to Friday, 9:00 AM to 5:00 PM).</w:t>
      </w:r>
    </w:p>
    <w:p>
      <w:pPr>
        <w:numPr>
          <w:ilvl w:val="0"/>
          <w:numId w:val="1002"/>
        </w:numPr>
        <w:pStyle w:val="Compact"/>
      </w:pPr>
      <w:r>
        <w:rPr>
          <w:bCs/>
          <w:b/>
        </w:rPr>
        <w:t xml:space="preserve">Dispute Resolution:</w:t>
      </w:r>
      <w:r>
        <w:t xml:space="preserve"> </w:t>
      </w:r>
      <w:r>
        <w:t xml:space="preserve">Any dispute arising from this Purchase Order shall first be resolved through amicable negotiation. If unresolved within thirty (30) days, the matter shall be referred to arbitration under the rules of the Myanmar Arbitration Centre in Yangon, Myanmar. The language of arbitration shall be English.</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the Union of Myanmar.</w:t>
      </w:r>
    </w:p>
    <w:p>
      <w:pPr>
        <w:numPr>
          <w:ilvl w:val="0"/>
          <w:numId w:val="1002"/>
        </w:numPr>
        <w:pStyle w:val="Compact"/>
      </w:pPr>
      <w:r>
        <w:rPr>
          <w:bCs/>
          <w:b/>
        </w:rPr>
        <w:t xml:space="preserve">Force Majeure:</w:t>
      </w:r>
      <w:r>
        <w:t xml:space="preserve"> </w:t>
      </w:r>
      <w:r>
        <w:t xml:space="preserve">Neither party shall be liable for delays caused by natural disasters, government-imposed restrictions, or other events beyond reasonable control, provided that written notice is given within five (5) business days of the occurrence.</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at the rates specified herein.</w:t>
      </w:r>
    </w:p>
    <w:p>
      <w:pPr>
        <w:pStyle w:val="FirstParagraph"/>
      </w:pPr>
      <w:r>
        <w:t xml:space="preserve">5. Acceptance and Authorization</w:t>
      </w:r>
    </w:p>
    <w:p>
      <w:pPr>
        <w:pStyle w:val="BodyText"/>
      </w:pPr>
      <w:r>
        <w:t xml:space="preserve">By signing below, both parties acknowledge and agree to all terms, conditions, and service descriptions set forth in this Purchase Order. This document constitutes a binding agreement for the engagement of the Auditor by the Buyer for the financial audit and advisory services in Myanmar Yangon as described above.</w:t>
      </w:r>
    </w:p>
    <w:p>
      <w:pPr>
        <w:pStyle w:val="BodyText"/>
      </w:pPr>
      <w:r>
        <w:rPr>
          <w:bCs/>
          <w:b/>
        </w:rPr>
        <w:t xml:space="preserve">For and on behalf of the Buyer:</w:t>
      </w:r>
    </w:p>
    <w:p>
      <w:pPr>
        <w:pStyle w:val="BodyText"/>
      </w:pPr>
      <w:r>
        <w:t xml:space="preserve">Golden Pagoda Trading &amp; Industrial Co., Ltd.</w:t>
      </w:r>
    </w:p>
    <w:p>
      <w:pPr>
        <w:pStyle w:val="BodyText"/>
      </w:pPr>
      <w:r>
        <w:rPr>
          <w:bCs/>
          <w:b/>
        </w:rPr>
        <w:t xml:space="preserve">Name:</w:t>
      </w:r>
      <w:r>
        <w:t xml:space="preserve"> </w:t>
      </w:r>
      <w:r>
        <w:t xml:space="preserve">U Maung Maung Win</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rPr>
          <w:bCs/>
          <w:b/>
        </w:rPr>
        <w:t xml:space="preserve">For and on behalf of the Auditor:</w:t>
      </w:r>
    </w:p>
    <w:p>
      <w:pPr>
        <w:pStyle w:val="BodyText"/>
      </w:pPr>
      <w:r>
        <w:t xml:space="preserve">Yangon Certified Audit &amp; Advisory Partners</w:t>
      </w:r>
    </w:p>
    <w:p>
      <w:pPr>
        <w:pStyle w:val="BodyText"/>
      </w:pPr>
      <w:r>
        <w:rPr>
          <w:bCs/>
          <w:b/>
        </w:rPr>
        <w:t xml:space="preserve">Name:</w:t>
      </w:r>
      <w:r>
        <w:t xml:space="preserve"> </w:t>
      </w:r>
      <w:r>
        <w:t xml:space="preserve">U Thura Aung Kyaw Min</w:t>
      </w:r>
      <w:r>
        <w:br/>
      </w:r>
      <w:r>
        <w:rPr>
          <w:bCs/>
          <w:b/>
        </w:rPr>
        <w:t xml:space="preserve">Title:</w:t>
      </w:r>
      <w:r>
        <w:t xml:space="preserve"> </w:t>
      </w:r>
      <w:r>
        <w:t xml:space="preserve">Senior Auditor &amp; Engagement Partner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MAA License No.:</w:t>
      </w:r>
      <w:r>
        <w:t xml:space="preserve"> </w:t>
      </w:r>
      <w:r>
        <w:t xml:space="preserve">AUD-2019-0342</w:t>
      </w:r>
    </w:p>
    <w:p>
      <w:pPr>
        <w:pStyle w:val="BodyText"/>
      </w:pPr>
      <w:r>
        <w:t xml:space="preserve">This Purchase Order (GPTI-PO-2025-0047) is issued by Golden Pagoda Trading &amp; Industrial Co., Ltd., Yangon, Myanmar, for the engagement of a licensed Auditor for financial audit and compliance services. This document is valid for a period of thirty (30) days from the date of issue. Unauthorized reproduction or distribution of this Purchase Order is strictly prohibited. All communications regarding this Purchase Order should be directed to the procurement department at the address stated above in Yangon, Myanmar.</w:t>
      </w:r>
    </w:p>
    <w:p>
      <w:pPr>
        <w:pStyle w:val="BodyText"/>
      </w:pPr>
      <w:r>
        <w:t xml:space="preserve">© 2025 Golden Pagoda Trading &amp; Industrial Co., Ltd. | Yangon, Myanmar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Myanmar Yangon</dc:title>
  <dc:creator/>
  <dc:language>en</dc:language>
  <cp:keywords/>
  <dcterms:created xsi:type="dcterms:W3CDTF">2026-10-10T06:57:10Z</dcterms:created>
  <dcterms:modified xsi:type="dcterms:W3CDTF">2026-10-10T06:57:10Z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