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Harbourview Financial Group Limited</w:t>
      </w:r>
    </w:p>
    <w:p>
      <w:pPr>
        <w:pStyle w:val="BodyText"/>
      </w:pPr>
      <w:r>
        <w:t xml:space="preserve">Level 12, 22 Lambton Quay, Wellington CBD, Wellington 6011, New Zealand</w:t>
      </w:r>
    </w:p>
    <w:p>
      <w:pPr>
        <w:pStyle w:val="BodyText"/>
      </w:pPr>
      <w:r>
        <w:t xml:space="preserve">Phone: +64 4 382 7700 | Email: procurement@harbourviewfg.co.nz</w:t>
      </w:r>
    </w:p>
    <w:p>
      <w:pPr>
        <w:pStyle w:val="BodyText"/>
      </w:pPr>
      <w:r>
        <w:t xml:space="preserve">Company Number: 942817365 | NZBN: 9429042817365</w:t>
      </w:r>
    </w:p>
    <w:bookmarkEnd w:id="20"/>
    <w:p>
      <w:pPr>
        <w:pStyle w:val="BodyText"/>
      </w:pPr>
      <w:r>
        <w:rPr>
          <w:bCs/>
          <w:b/>
        </w:rPr>
        <w:t xml:space="preserve">Purchase Order No.:</w:t>
      </w:r>
      <w:r>
        <w:t xml:space="preserve"> </w:t>
      </w:r>
      <w:r>
        <w:t xml:space="preserve">PO-2025-WLG-0047</w:t>
      </w:r>
      <w:r>
        <w:br/>
      </w:r>
      <w:r>
        <w:rPr>
          <w:bCs/>
          <w:b/>
        </w:rPr>
        <w:t xml:space="preserve">Date of Issue:</w:t>
      </w:r>
      <w:r>
        <w:t xml:space="preserve"> </w:t>
      </w:r>
      <w:r>
        <w:t xml:space="preserve">14 June 2025</w:t>
      </w:r>
      <w:r>
        <w:br/>
      </w:r>
      <w:r>
        <w:rPr>
          <w:bCs/>
          <w:b/>
        </w:rPr>
        <w:t xml:space="preserve">Required Completion Date:</w:t>
      </w:r>
      <w:r>
        <w:t xml:space="preserve"> </w:t>
      </w:r>
      <w:r>
        <w:t xml:space="preserve">30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New Zealand Dollars (NZD)</w:t>
      </w:r>
      <w:r>
        <w:br/>
      </w:r>
      <w:r>
        <w:rPr>
          <w:bCs/>
          <w:b/>
        </w:rPr>
        <w:t xml:space="preserve">Incoterms:</w:t>
      </w:r>
      <w:r>
        <w:t xml:space="preserve"> </w:t>
      </w:r>
      <w:r>
        <w:t xml:space="preserve">N/A (Local Services)</w:t>
      </w:r>
    </w:p>
    <w:bookmarkStart w:id="21" w:name="supplier-auditor-details"/>
    <w:p>
      <w:pPr>
        <w:pStyle w:val="Heading2"/>
      </w:pPr>
      <w:r>
        <w:t xml:space="preserve">Supplier / Auditor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Auditor Firm Name</w:t>
            </w:r>
          </w:p>
        </w:tc>
        <w:tc>
          <w:tcPr/>
          <w:p>
            <w:pPr>
              <w:pStyle w:val="Compact"/>
              <w:jc w:val="left"/>
            </w:pPr>
            <w:r>
              <w:t xml:space="preserve">Te Whare Tātai Audit &amp; Assurance Partners Limited</w:t>
            </w:r>
          </w:p>
        </w:tc>
      </w:tr>
      <w:tr>
        <w:tc>
          <w:tcPr/>
          <w:p>
            <w:pPr>
              <w:pStyle w:val="Compact"/>
              <w:jc w:val="left"/>
            </w:pPr>
            <w:r>
              <w:rPr>
                <w:bCs/>
                <w:b/>
              </w:rPr>
              <w:t xml:space="preserve">Registered Address</w:t>
            </w:r>
          </w:p>
        </w:tc>
        <w:tc>
          <w:tcPr/>
          <w:p>
            <w:pPr>
              <w:pStyle w:val="Compact"/>
              <w:jc w:val="left"/>
            </w:pPr>
            <w:r>
              <w:t xml:space="preserve">Suite 5, 181 Featherston Street, Te Aro, Wellington 6011, New Zealand</w:t>
            </w:r>
          </w:p>
        </w:tc>
      </w:tr>
      <w:tr>
        <w:tc>
          <w:tcPr/>
          <w:p>
            <w:pPr>
              <w:pStyle w:val="Compact"/>
              <w:jc w:val="left"/>
            </w:pPr>
            <w:r>
              <w:rPr>
                <w:bCs/>
                <w:b/>
              </w:rPr>
              <w:t xml:space="preserve">Primary Contact</w:t>
            </w:r>
          </w:p>
        </w:tc>
        <w:tc>
          <w:tcPr/>
          <w:p>
            <w:pPr>
              <w:pStyle w:val="Compact"/>
              <w:jc w:val="left"/>
            </w:pPr>
            <w:r>
              <w:t xml:space="preserve">Mereana Tāne, Senior Auditor &amp; Engagement Partner</w:t>
            </w:r>
          </w:p>
        </w:tc>
      </w:tr>
      <w:tr>
        <w:tc>
          <w:tcPr/>
          <w:p>
            <w:pPr>
              <w:pStyle w:val="Compact"/>
              <w:jc w:val="left"/>
            </w:pPr>
            <w:r>
              <w:rPr>
                <w:bCs/>
                <w:b/>
              </w:rPr>
              <w:t xml:space="preserve">Contact Email</w:t>
            </w:r>
          </w:p>
        </w:tc>
        <w:tc>
          <w:tcPr/>
          <w:p>
            <w:pPr>
              <w:pStyle w:val="Compact"/>
              <w:jc w:val="left"/>
            </w:pPr>
            <w:r>
              <w:t xml:space="preserve">m.tane@tewharetaai.co.nz</w:t>
            </w:r>
          </w:p>
        </w:tc>
      </w:tr>
      <w:tr>
        <w:tc>
          <w:tcPr/>
          <w:p>
            <w:pPr>
              <w:pStyle w:val="Compact"/>
              <w:jc w:val="left"/>
            </w:pPr>
            <w:r>
              <w:rPr>
                <w:bCs/>
                <w:b/>
              </w:rPr>
              <w:t xml:space="preserve">Phone</w:t>
            </w:r>
          </w:p>
        </w:tc>
        <w:tc>
          <w:tcPr/>
          <w:p>
            <w:pPr>
              <w:pStyle w:val="Compact"/>
              <w:jc w:val="left"/>
            </w:pPr>
            <w:r>
              <w:t xml:space="preserve">+64 4 472 3318</w:t>
            </w:r>
          </w:p>
        </w:tc>
      </w:tr>
      <w:tr>
        <w:tc>
          <w:tcPr/>
          <w:p>
            <w:pPr>
              <w:pStyle w:val="Compact"/>
              <w:jc w:val="left"/>
            </w:pPr>
            <w:r>
              <w:rPr>
                <w:bCs/>
                <w:b/>
              </w:rPr>
              <w:t xml:space="preserve">Company Number</w:t>
            </w:r>
          </w:p>
        </w:tc>
        <w:tc>
          <w:tcPr/>
          <w:p>
            <w:pPr>
              <w:pStyle w:val="Compact"/>
              <w:jc w:val="left"/>
            </w:pPr>
            <w:r>
              <w:t xml:space="preserve">938742156</w:t>
            </w:r>
          </w:p>
        </w:tc>
      </w:tr>
      <w:tr>
        <w:tc>
          <w:tcPr/>
          <w:p>
            <w:pPr>
              <w:pStyle w:val="Compact"/>
              <w:jc w:val="left"/>
            </w:pPr>
            <w:r>
              <w:rPr>
                <w:bCs/>
                <w:b/>
              </w:rPr>
              <w:t xml:space="preserve">Professional Registration</w:t>
            </w:r>
          </w:p>
        </w:tc>
        <w:tc>
          <w:tcPr/>
          <w:p>
            <w:pPr>
              <w:pStyle w:val="Compact"/>
              <w:jc w:val="left"/>
            </w:pPr>
            <w:r>
              <w:t xml:space="preserve">Registered with the External Reporting Board (XRB), New Zealand. Auditor Practising Certificate No. APC-2024-0891</w:t>
            </w:r>
          </w:p>
        </w:tc>
      </w:tr>
      <w:tr>
        <w:tc>
          <w:tcPr/>
          <w:p>
            <w:pPr>
              <w:pStyle w:val="Compact"/>
              <w:jc w:val="left"/>
            </w:pPr>
            <w:r>
              <w:rPr>
                <w:bCs/>
                <w:b/>
              </w:rPr>
              <w:t xml:space="preserve">GST Number</w:t>
            </w:r>
          </w:p>
        </w:tc>
        <w:tc>
          <w:tcPr/>
          <w:p>
            <w:pPr>
              <w:pStyle w:val="Compact"/>
              <w:jc w:val="left"/>
            </w:pPr>
            <w:r>
              <w:t xml:space="preserve">938-742-156</w:t>
            </w:r>
          </w:p>
        </w:tc>
      </w:tr>
    </w:tbl>
    <w:bookmarkEnd w:id="21"/>
    <w:bookmarkStart w:id="22" w:name="Xeb0d612b89377d5bde300cdba309f99d50cbb85"/>
    <w:p>
      <w:pPr>
        <w:pStyle w:val="Heading2"/>
      </w:pPr>
      <w:r>
        <w:t xml:space="preserve">Description of Services – Auditor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Annual statutory financial audit of Harbourview Financial Group Limited for the financial year ending 31 March 2025, conducted in accordance with New Zealand Standards on Auditing (NZSA) and the Companies Act 1993 (as amended). The Auditor shall perform the engagement from the firm's Wellington office at 181 Featherston Street, Te Aro.</w:t>
            </w:r>
          </w:p>
        </w:tc>
        <w:tc>
          <w:tcPr/>
          <w:p>
            <w:pPr>
              <w:pStyle w:val="Compact"/>
              <w:jc w:val="left"/>
            </w:pPr>
            <w:r>
              <w:t xml:space="preserve">1 engagement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Internal controls review and compliance assessment covering all Wellington-based operations, including the Lambton Quay headquarters and the Porirua satellite office. The Auditor will issue a management letter identifying deficiencies and recommending remedial actions within 21 business days of fieldwork completion.</w:t>
            </w:r>
          </w:p>
        </w:tc>
        <w:tc>
          <w:tcPr/>
          <w:p>
            <w:pPr>
              <w:pStyle w:val="Compact"/>
              <w:jc w:val="left"/>
            </w:pPr>
            <w:r>
              <w:t xml:space="preserve">1 engagement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Interim review of half-year financial statements (six months to 30 September 2025) in accordance with NZSA 2410. The Auditor shall provide a written review report to the Board of Directors no later than 15 November 2025.</w:t>
            </w:r>
          </w:p>
        </w:tc>
        <w:tc>
          <w:tcPr/>
          <w:p>
            <w:pPr>
              <w:pStyle w:val="Compact"/>
              <w:jc w:val="left"/>
            </w:pPr>
            <w:r>
              <w:t xml:space="preserve">1 engagement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4</w:t>
            </w:r>
          </w:p>
        </w:tc>
        <w:tc>
          <w:tcPr/>
          <w:p>
            <w:pPr>
              <w:pStyle w:val="Compact"/>
              <w:jc w:val="left"/>
            </w:pPr>
            <w:r>
              <w:t xml:space="preserve">Advisory services for the Auditor regarding the implementation of the new Financial Reporting Act 2013 amendments effective for entities in New Zealand Wellington and the broader capital region, including a half-day workshop for the finance team at the Lambton Quay office.</w:t>
            </w:r>
          </w:p>
        </w:tc>
        <w:tc>
          <w:tcPr/>
          <w:p>
            <w:pPr>
              <w:pStyle w:val="Compact"/>
              <w:jc w:val="left"/>
            </w:pPr>
            <w:r>
              <w:t xml:space="preserve">1 day</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Travel and incidental expenses for the Auditor and engagement team travelling between the Te Aro office and the Porirua satellite location, as well as any required site visits within the Wellington City Council boundaries.</w:t>
            </w:r>
          </w:p>
        </w:tc>
        <w:tc>
          <w:tcPr/>
          <w:p>
            <w:pPr>
              <w:pStyle w:val="Compact"/>
              <w:jc w:val="left"/>
            </w:pPr>
            <w:r>
              <w:t xml:space="preserve">Estimated</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right"/>
            </w:pPr>
            <w:r>
              <w:t xml:space="preserve">Subtotal (excl. GST)</w:t>
            </w:r>
          </w:p>
        </w:tc>
        <w:tc>
          <w:tcPr/>
          <w:p>
            <w:pPr>
              <w:pStyle w:val="Compact"/>
              <w:jc w:val="left"/>
            </w:pPr>
            <w:r>
              <w:t xml:space="preserve">75,700.00</w:t>
            </w:r>
          </w:p>
        </w:tc>
      </w:tr>
      <w:tr>
        <w:tc>
          <w:tcPr>
            <w:gridSpan w:val="4"/>
          </w:tcPr>
          <w:p>
            <w:pPr>
              <w:pStyle w:val="Compact"/>
              <w:jc w:val="right"/>
            </w:pPr>
            <w:r>
              <w:t xml:space="preserve">GST (15%)</w:t>
            </w:r>
          </w:p>
        </w:tc>
        <w:tc>
          <w:tcPr/>
          <w:p>
            <w:pPr>
              <w:pStyle w:val="Compact"/>
              <w:jc w:val="left"/>
            </w:pPr>
            <w:r>
              <w:t xml:space="preserve">11,355.00</w:t>
            </w:r>
          </w:p>
        </w:tc>
      </w:tr>
      <w:tr>
        <w:tc>
          <w:tcPr>
            <w:gridSpan w:val="4"/>
          </w:tcPr>
          <w:p>
            <w:pPr>
              <w:pStyle w:val="Compact"/>
              <w:jc w:val="right"/>
            </w:pPr>
            <w:r>
              <w:t xml:space="preserve">TOTAL AMOUNT DUE (incl. GST)</w:t>
            </w:r>
          </w:p>
        </w:tc>
        <w:tc>
          <w:tcPr/>
          <w:p>
            <w:pPr>
              <w:pStyle w:val="Compact"/>
              <w:jc w:val="left"/>
            </w:pPr>
            <w:r>
              <w:t xml:space="preserve">87,055.00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formal request for the engagement of the named Auditor to perform the services described herein. Acceptance of this Purchase Order by the Auditor shall be deemed to constitute a binding contract between Harbourview Financial Group Limited and Te Whare Tātai Audit &amp; Assurance Partners Limited.</w:t>
      </w:r>
    </w:p>
    <w:p>
      <w:pPr>
        <w:numPr>
          <w:ilvl w:val="0"/>
          <w:numId w:val="1001"/>
        </w:numPr>
        <w:pStyle w:val="Compact"/>
      </w:pPr>
      <w:r>
        <w:t xml:space="preserve">The Auditor shall perform all services in strict compliance with the Companies Act 1993, the Financial Reporting Act 2013, the Financial Markets Conduct Act 2013, and all applicable New Zealand Standards on Auditing issued by the External Reporting Board (XRB). The Auditor must maintain full independence and objectivity as required under the XRB's Code of Ethics for Professional Accountants.</w:t>
      </w:r>
    </w:p>
    <w:p>
      <w:pPr>
        <w:numPr>
          <w:ilvl w:val="0"/>
          <w:numId w:val="1001"/>
        </w:numPr>
        <w:pStyle w:val="Compact"/>
      </w:pPr>
      <w:r>
        <w:t xml:space="preserve">All work shall be conducted primarily from the Auditor's registered office in Te Aro, Wellington, New Zealand, with additional site visits to the Porirua location as reasonably required. The Auditor shall coordinate all scheduling with the Procurement Manager at Harbourview Financial Group, Lambton Quay, Wellington.</w:t>
      </w:r>
    </w:p>
    <w:p>
      <w:pPr>
        <w:numPr>
          <w:ilvl w:val="0"/>
          <w:numId w:val="1001"/>
        </w:numPr>
        <w:pStyle w:val="Compact"/>
      </w:pPr>
      <w:r>
        <w:t xml:space="preserve">Payment shall be made within thirty (30) calendar days of receipt of a valid tax invoice from the Auditor. Payment will be made via electronic funds transfer (EFT) to the bank account nominated by the Auditor on the invoice. All amounts are quoted in New Zealand Dollars and include 15% Goods and Services Tax (GST) as required by the New Zealand Inland Revenue Department.</w:t>
      </w:r>
    </w:p>
    <w:p>
      <w:pPr>
        <w:numPr>
          <w:ilvl w:val="0"/>
          <w:numId w:val="1001"/>
        </w:numPr>
        <w:pStyle w:val="Compact"/>
      </w:pPr>
      <w:r>
        <w:t xml:space="preserve">The Auditor shall provide a draft audit report for management review no fewer than ten (10) business days prior to the final report deadline. Any material adjustments or qualifications identified by the Auditor must be communicated to the Audit Committee of Harbourview Financial Group in writing within five (5) business days of identification.</w:t>
      </w:r>
    </w:p>
    <w:p>
      <w:pPr>
        <w:numPr>
          <w:ilvl w:val="0"/>
          <w:numId w:val="1001"/>
        </w:numPr>
        <w:pStyle w:val="Compact"/>
      </w:pPr>
      <w:r>
        <w:t xml:space="preserve">Confidentiality: The Auditor acknowledges that all financial records, internal documents, and proprietary information of Harbourview Financial Group are strictly confidential. The Auditor shall not disclose any such information to any third party without prior written consent, except as required by New Zealand law or the XRB.</w:t>
      </w:r>
    </w:p>
    <w:p>
      <w:pPr>
        <w:numPr>
          <w:ilvl w:val="0"/>
          <w:numId w:val="1001"/>
        </w:numPr>
        <w:pStyle w:val="Compact"/>
      </w:pPr>
      <w:r>
        <w:t xml:space="preserve">This Purchase Order is governed by and shall be construed in accordance with the laws of New Zealand. Any disputes arising from this Purchase Order shall be subject to the exclusive jurisdiction of the District Court of Wellington, New Zealand.</w:t>
      </w:r>
    </w:p>
    <w:p>
      <w:pPr>
        <w:numPr>
          <w:ilvl w:val="0"/>
          <w:numId w:val="1001"/>
        </w:numPr>
        <w:pStyle w:val="Compact"/>
      </w:pPr>
      <w:r>
        <w:t xml:space="preserve">The Auditor warrants that all personnel assigned to this engagement are appropriately qualified, hold valid Auditor Practising Certificates, and are not subject to any disciplinary proceedings before the XRB or any other New Zealand regulatory body.</w:t>
      </w:r>
    </w:p>
    <w:p>
      <w:pPr>
        <w:numPr>
          <w:ilvl w:val="0"/>
          <w:numId w:val="1001"/>
        </w:numPr>
        <w:pStyle w:val="Compact"/>
      </w:pPr>
      <w:r>
        <w:t xml:space="preserve">Any variation to the scope of services described in this Purchase Order must be agreed in writing by both parties prior to commencement of the additional work. The Auditor shall not commence any out-of-scope work without a formal variation to this Purchase Order.</w:t>
      </w:r>
    </w:p>
    <w:p>
      <w:pPr>
        <w:numPr>
          <w:ilvl w:val="0"/>
          <w:numId w:val="1001"/>
        </w:numPr>
        <w:pStyle w:val="Compact"/>
      </w:pPr>
      <w:r>
        <w:t xml:space="preserve">This Purchase Order is valid for acceptance until 21 June 2025. Failure to accept by this date shall render this Purchase Order null and void, and Harbourview Financial Group reserves the right to re-tender the Auditor engagement.</w:t>
      </w:r>
    </w:p>
    <w:bookmarkEnd w:id="23"/>
    <w:bookmarkStart w:id="24" w:name="authorisation-and-acceptance"/>
    <w:p>
      <w:pPr>
        <w:pStyle w:val="Heading2"/>
      </w:pPr>
      <w:r>
        <w:t xml:space="preserve">Authorisation and Acceptance</w:t>
      </w:r>
    </w:p>
    <w:p>
      <w:pPr>
        <w:pStyle w:val="FirstParagraph"/>
      </w:pPr>
      <w:r>
        <w:rPr>
          <w:bCs/>
          <w:b/>
        </w:rPr>
        <w:t xml:space="preserve">For and on behalf of Harbourview Financial Group Limited (Buyer):</w:t>
      </w:r>
    </w:p>
    <w:p>
      <w:pPr>
        <w:pStyle w:val="BodyText"/>
      </w:pPr>
      <w:r>
        <w:rPr>
          <w:bCs/>
          <w:b/>
        </w:rPr>
        <w:t xml:space="preserve">Name:</w:t>
      </w:r>
      <w:r>
        <w:t xml:space="preserve"> </w:t>
      </w:r>
      <w:r>
        <w:t xml:space="preserve">Aroha Ngata</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Te Whare Tātai Audit &amp; Assurance Partners Limited (Auditor / Supplier):</w:t>
      </w:r>
    </w:p>
    <w:p>
      <w:pPr>
        <w:pStyle w:val="BodyText"/>
      </w:pPr>
      <w:r>
        <w:rPr>
          <w:bCs/>
          <w:b/>
        </w:rPr>
        <w:t xml:space="preserve">Name:</w:t>
      </w:r>
      <w:r>
        <w:t xml:space="preserve"> </w:t>
      </w:r>
      <w:r>
        <w:t xml:space="preserve">Mereana Tāne</w:t>
      </w:r>
      <w:r>
        <w:br/>
      </w:r>
      <w:r>
        <w:rPr>
          <w:bCs/>
          <w:b/>
        </w:rPr>
        <w:t xml:space="preserve">Title:</w:t>
      </w:r>
      <w:r>
        <w:t xml:space="preserve"> </w:t>
      </w:r>
      <w:r>
        <w:t xml:space="preserve">Senior Auditor &amp; Engagement Partner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was issued in Wellington, New Zealand. Harbourview Financial Group Limited is a company registered in New Zealand under the Companies Act 1993. All references to "New Zealand Wellington" in this document pertain to the geographic and legal jurisdiction of the capital region of New Zealand. This document is the property of Harbourview Financial Group Limited and is not to be reproduced without written consent.</w:t>
      </w:r>
    </w:p>
    <w:p>
      <w:pPr>
        <w:pStyle w:val="BodyText"/>
      </w:pPr>
      <w:r>
        <w:t xml:space="preserve">Document Reference: PO-2025-WLG-0047 | Version 1.0 | Issued: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New Zealand Wellington</dc:title>
  <dc:creator/>
  <dc:language>en</dc:language>
  <cp:keywords/>
  <dcterms:created xsi:type="dcterms:W3CDTF">2026-10-10T07:07:32Z</dcterms:created>
  <dcterms:modified xsi:type="dcterms:W3CDTF">2026-10-10T07:07:32Z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