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Auditor</w:t>
      </w:r>
      <w:r>
        <w:t xml:space="preserve"> </w:t>
      </w:r>
      <w:r>
        <w:t xml:space="preserve">Services</w:t>
      </w:r>
      <w:r>
        <w:t xml:space="preserve"> </w:t>
      </w:r>
      <w:r>
        <w:t xml:space="preserve">-</w:t>
      </w:r>
      <w:r>
        <w:t xml:space="preserve"> </w:t>
      </w:r>
      <w:r>
        <w:t xml:space="preserve">Pakistan</w:t>
      </w:r>
      <w:r>
        <w:t xml:space="preserve"> </w:t>
      </w:r>
      <w:r>
        <w:t xml:space="preserve">Islamabad</w:t>
      </w:r>
    </w:p>
    <w:bookmarkStart w:id="20" w:name="purchase-order"/>
    <w:p>
      <w:pPr>
        <w:pStyle w:val="Heading1"/>
      </w:pPr>
      <w:r>
        <w:t xml:space="preserve">PURCHASE ORDER</w:t>
      </w:r>
    </w:p>
    <w:p>
      <w:pPr>
        <w:pStyle w:val="FirstParagraph"/>
      </w:pPr>
      <w:r>
        <w:t xml:space="preserve">Procurement of Professional Auditor Services | Pakistan Islamabad</w:t>
      </w:r>
    </w:p>
    <w:p>
      <w:pPr>
        <w:pStyle w:val="BodyText"/>
      </w:pPr>
      <w:r>
        <w:t xml:space="preserve">Document Reference: PO-PAK-ISM-2025-0472</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Purchase Order No.:</w:t>
            </w:r>
          </w:p>
        </w:tc>
        <w:tc>
          <w:tcPr/>
          <w:p>
            <w:pPr>
              <w:pStyle w:val="Compact"/>
              <w:jc w:val="left"/>
            </w:pPr>
            <w:r>
              <w:t xml:space="preserve">PO-PAK-ISM-2025-0472</w:t>
            </w:r>
          </w:p>
        </w:tc>
      </w:tr>
      <w:tr>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Valid Until:</w:t>
            </w:r>
          </w:p>
        </w:tc>
        <w:tc>
          <w:tcPr/>
          <w:p>
            <w:pPr>
              <w:pStyle w:val="Compact"/>
              <w:jc w:val="left"/>
            </w:pPr>
            <w:r>
              <w:t xml:space="preserve">15 July 2025</w:t>
            </w:r>
          </w:p>
        </w:tc>
      </w:tr>
    </w:tbl>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Payment Terms:</w:t>
            </w:r>
          </w:p>
        </w:tc>
        <w:tc>
          <w:tcPr/>
          <w:p>
            <w:pPr>
              <w:pStyle w:val="Compact"/>
              <w:jc w:val="left"/>
            </w:pPr>
            <w:r>
              <w:t xml:space="preserve">Net 30 Days</w:t>
            </w:r>
          </w:p>
        </w:tc>
      </w:tr>
      <w:tr>
        <w:tc>
          <w:tcPr/>
          <w:p>
            <w:pPr>
              <w:pStyle w:val="Compact"/>
              <w:jc w:val="left"/>
            </w:pPr>
            <w:r>
              <w:t xml:space="preserve">Currency:</w:t>
            </w:r>
          </w:p>
        </w:tc>
        <w:tc>
          <w:tcPr/>
          <w:p>
            <w:pPr>
              <w:pStyle w:val="Compact"/>
              <w:jc w:val="left"/>
            </w:pPr>
            <w:r>
              <w:t xml:space="preserve">Pakistani Rupee (PKR)</w:t>
            </w:r>
          </w:p>
        </w:tc>
      </w:tr>
      <w:tr>
        <w:tc>
          <w:tcPr/>
          <w:p>
            <w:pPr>
              <w:pStyle w:val="Compact"/>
              <w:jc w:val="left"/>
            </w:pPr>
            <w:r>
              <w:t xml:space="preserve">Delivery Location:</w:t>
            </w:r>
          </w:p>
        </w:tc>
        <w:tc>
          <w:tcPr/>
          <w:p>
            <w:pPr>
              <w:pStyle w:val="Compact"/>
              <w:jc w:val="left"/>
            </w:pPr>
            <w:r>
              <w:t xml:space="preserve">Islamabad, Pakistan</w:t>
            </w:r>
          </w:p>
        </w:tc>
      </w:tr>
    </w:tbl>
    <w:p>
      <w:pPr>
        <w:pStyle w:val="BodyText"/>
      </w:pPr>
      <w:r>
        <w:t xml:space="preserve">Parties Involved</w:t>
      </w:r>
    </w:p>
    <w:bookmarkStart w:id="21" w:name="buyer-procuring-entity"/>
    <w:p>
      <w:pPr>
        <w:pStyle w:val="Heading3"/>
      </w:pPr>
      <w:r>
        <w:t xml:space="preserve">Buyer (Procuring Entity)</w:t>
      </w:r>
    </w:p>
    <w:p>
      <w:pPr>
        <w:pStyle w:val="FirstParagraph"/>
      </w:pPr>
      <w:r>
        <w:rPr>
          <w:bCs/>
          <w:b/>
        </w:rPr>
        <w:t xml:space="preserve">Al-Madina Industrial Holdings (Pvt.) Ltd.</w:t>
      </w:r>
      <w:r>
        <w:br/>
      </w:r>
      <w:r>
        <w:t xml:space="preserve">Plot 47-B, Blue Area, Jinnah Avenue</w:t>
      </w:r>
      <w:r>
        <w:br/>
      </w:r>
      <w:r>
        <w:t xml:space="preserve">Islamabad, Pakistan</w:t>
      </w:r>
      <w:r>
        <w:br/>
      </w:r>
      <w:r>
        <w:t xml:space="preserve">NTN: 7823456-1</w:t>
      </w:r>
      <w:r>
        <w:br/>
      </w:r>
      <w:r>
        <w:t xml:space="preserve">Contact: procurement@almadina-industrial.pk</w:t>
      </w:r>
      <w:r>
        <w:br/>
      </w:r>
      <w:r>
        <w:t xml:space="preserve">Phone: +92-51-227-4589-01</w:t>
      </w:r>
      <w:r>
        <w:br/>
      </w:r>
      <w:r>
        <w:t xml:space="preserve">Authorized Signatory: Mr. Ahmed Raza Khan, Chief Financial Officer</w:t>
      </w:r>
    </w:p>
    <w:bookmarkEnd w:id="21"/>
    <w:bookmarkStart w:id="22" w:name="supplier-service-provider"/>
    <w:p>
      <w:pPr>
        <w:pStyle w:val="Heading3"/>
      </w:pPr>
      <w:r>
        <w:t xml:space="preserve">Supplier (Service Provider)</w:t>
      </w:r>
    </w:p>
    <w:p>
      <w:pPr>
        <w:pStyle w:val="FirstParagraph"/>
      </w:pPr>
      <w:r>
        <w:rPr>
          <w:bCs/>
          <w:b/>
        </w:rPr>
        <w:t xml:space="preserve">Chartered Auditor &amp; Advisory Partners (Pvt.) Ltd.</w:t>
      </w:r>
      <w:r>
        <w:br/>
      </w:r>
      <w:r>
        <w:t xml:space="preserve">3rd Floor, Centaurus Business Tower, F-8 Markaz</w:t>
      </w:r>
      <w:r>
        <w:br/>
      </w:r>
      <w:r>
        <w:t xml:space="preserve">Islamabad, Pakistan</w:t>
      </w:r>
      <w:r>
        <w:br/>
      </w:r>
      <w:r>
        <w:t xml:space="preserve">NTN: 6541237-4</w:t>
      </w:r>
      <w:r>
        <w:br/>
      </w:r>
      <w:r>
        <w:t xml:space="preserve">Contact: engagements@caap-audit.pk</w:t>
      </w:r>
      <w:r>
        <w:br/>
      </w:r>
      <w:r>
        <w:t xml:space="preserve">Phone: +92-51-229-7834-22</w:t>
      </w:r>
      <w:r>
        <w:br/>
      </w:r>
      <w:r>
        <w:t xml:space="preserve">Lead Auditor: Ms. Fatima Noor, FCA, Partner</w:t>
      </w:r>
    </w:p>
    <w:bookmarkEnd w:id="22"/>
    <w:p>
      <w:pPr>
        <w:pStyle w:val="BodyText"/>
      </w:pPr>
      <w:r>
        <w:t xml:space="preserve">Description of Services – Auditor Engagement</w:t>
      </w:r>
    </w:p>
    <w:p>
      <w:pPr>
        <w:pStyle w:val="BodyText"/>
      </w:pPr>
      <w:r>
        <w:t xml:space="preserve">This</w:t>
      </w:r>
      <w:r>
        <w:t xml:space="preserve"> </w:t>
      </w:r>
      <w:r>
        <w:t xml:space="preserve">Purchase Order</w:t>
      </w:r>
      <w:r>
        <w:t xml:space="preserve"> </w:t>
      </w:r>
      <w:r>
        <w:t xml:space="preserve">is issued by Al-Madina Industrial Holdings (Pvt.) Ltd., a registered corporate entity operating in</w:t>
      </w:r>
      <w:r>
        <w:t xml:space="preserve"> </w:t>
      </w:r>
      <w:r>
        <w:t xml:space="preserve">Pakistan Islamabad</w:t>
      </w:r>
      <w:r>
        <w:t xml:space="preserve">, to formally engage the services of a qualified</w:t>
      </w:r>
      <w:r>
        <w:t xml:space="preserve"> </w:t>
      </w:r>
      <w:r>
        <w:t xml:space="preserve">Auditor</w:t>
      </w:r>
      <w:r>
        <w:t xml:space="preserve"> </w:t>
      </w:r>
      <w:r>
        <w:t xml:space="preserve">and associated audit team for the fiscal year 2024–2025. The</w:t>
      </w:r>
      <w:r>
        <w:t xml:space="preserve"> </w:t>
      </w:r>
      <w:r>
        <w:t xml:space="preserve">Auditor</w:t>
      </w:r>
      <w:r>
        <w:t xml:space="preserve"> </w:t>
      </w:r>
      <w:r>
        <w:t xml:space="preserve">shall perform a comprehensive statutory audit, internal control review, and compliance assessment in accordance with the Standards on Auditing (SA) issued by the Institute of Chartered Accountants of Pakistan (ICAP) and the Companies Act 2017 of Pakistan. All audit fieldwork and reporting shall be conducted at the principal offices and operational facilities located in</w:t>
      </w:r>
      <w:r>
        <w:t xml:space="preserve"> </w:t>
      </w:r>
      <w:r>
        <w:t xml:space="preserve">Pakistan Islamabad</w:t>
      </w:r>
      <w:r>
        <w:t xml:space="preserve">, with supplementary site visits to affiliated warehouses in Rawalpindi and Peshawar as required.</w:t>
      </w:r>
    </w:p>
    <w:p>
      <w:pPr>
        <w:pStyle w:val="BodyText"/>
      </w:pPr>
      <w:r>
        <w:t xml:space="preserve">Scope of Work and Deliverables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 Deliverable</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Rate (PKR)</w:t>
            </w:r>
          </w:p>
        </w:tc>
        <w:tc>
          <w:tcPr/>
          <w:p>
            <w:pPr>
              <w:pStyle w:val="Compact"/>
              <w:jc w:val="left"/>
            </w:pPr>
            <w:r>
              <w:t xml:space="preserve">Amount (PKR)</w:t>
            </w:r>
          </w:p>
        </w:tc>
      </w:tr>
      <w:tr>
        <w:tc>
          <w:tcPr/>
          <w:p>
            <w:pPr>
              <w:pStyle w:val="Compact"/>
              <w:jc w:val="left"/>
            </w:pPr>
            <w:r>
              <w:t xml:space="preserve">1</w:t>
            </w:r>
          </w:p>
        </w:tc>
        <w:tc>
          <w:tcPr/>
          <w:p>
            <w:pPr>
              <w:pStyle w:val="Compact"/>
              <w:jc w:val="left"/>
            </w:pPr>
            <w:r>
              <w:t xml:space="preserve">Statutory Financial Audit</w:t>
            </w:r>
          </w:p>
        </w:tc>
        <w:tc>
          <w:tcPr/>
          <w:p>
            <w:pPr>
              <w:pStyle w:val="Compact"/>
              <w:jc w:val="left"/>
            </w:pPr>
            <w:r>
              <w:t xml:space="preserve">Full audit of consolidated financial statements for FY 2024–2025, including balance sheet, profit &amp; loss, cash flow, and notes to accounts, conducted by the appointed Auditor in Islamabad.</w:t>
            </w:r>
          </w:p>
        </w:tc>
        <w:tc>
          <w:tcPr/>
          <w:p>
            <w:pPr>
              <w:pStyle w:val="Compact"/>
              <w:jc w:val="left"/>
            </w:pPr>
            <w:r>
              <w:t xml:space="preserve">1</w:t>
            </w:r>
          </w:p>
        </w:tc>
        <w:tc>
          <w:tcPr/>
          <w:p>
            <w:pPr>
              <w:pStyle w:val="Compact"/>
              <w:jc w:val="left"/>
            </w:pPr>
            <w:r>
              <w:t xml:space="preserve">2,850,000</w:t>
            </w:r>
          </w:p>
        </w:tc>
        <w:tc>
          <w:tcPr/>
          <w:p>
            <w:pPr>
              <w:pStyle w:val="Compact"/>
              <w:jc w:val="left"/>
            </w:pPr>
            <w:r>
              <w:t xml:space="preserve">2,850,000</w:t>
            </w:r>
          </w:p>
        </w:tc>
      </w:tr>
      <w:tr>
        <w:tc>
          <w:tcPr/>
          <w:p>
            <w:pPr>
              <w:pStyle w:val="Compact"/>
              <w:jc w:val="left"/>
            </w:pPr>
            <w:r>
              <w:t xml:space="preserve">2</w:t>
            </w:r>
          </w:p>
        </w:tc>
        <w:tc>
          <w:tcPr/>
          <w:p>
            <w:pPr>
              <w:pStyle w:val="Compact"/>
              <w:jc w:val="left"/>
            </w:pPr>
            <w:r>
              <w:t xml:space="preserve">Internal Control Assessment</w:t>
            </w:r>
          </w:p>
        </w:tc>
        <w:tc>
          <w:tcPr/>
          <w:p>
            <w:pPr>
              <w:pStyle w:val="Compact"/>
              <w:jc w:val="left"/>
            </w:pPr>
            <w:r>
              <w:t xml:space="preserve">Evaluation of internal financial controls, segregation of duties, and risk management frameworks across all Islamabad-based departments.</w:t>
            </w:r>
          </w:p>
        </w:tc>
        <w:tc>
          <w:tcPr/>
          <w:p>
            <w:pPr>
              <w:pStyle w:val="Compact"/>
              <w:jc w:val="left"/>
            </w:pPr>
            <w:r>
              <w:t xml:space="preserve">1</w:t>
            </w:r>
          </w:p>
        </w:tc>
        <w:tc>
          <w:tcPr/>
          <w:p>
            <w:pPr>
              <w:pStyle w:val="Compact"/>
              <w:jc w:val="left"/>
            </w:pPr>
            <w:r>
              <w:t xml:space="preserve">1,200,000</w:t>
            </w:r>
          </w:p>
        </w:tc>
        <w:tc>
          <w:tcPr/>
          <w:p>
            <w:pPr>
              <w:pStyle w:val="Compact"/>
              <w:jc w:val="left"/>
            </w:pPr>
            <w:r>
              <w:t xml:space="preserve">1,200,000</w:t>
            </w:r>
          </w:p>
        </w:tc>
      </w:tr>
      <w:tr>
        <w:tc>
          <w:tcPr/>
          <w:p>
            <w:pPr>
              <w:pStyle w:val="Compact"/>
              <w:jc w:val="left"/>
            </w:pPr>
            <w:r>
              <w:t xml:space="preserve">3</w:t>
            </w:r>
          </w:p>
        </w:tc>
        <w:tc>
          <w:tcPr/>
          <w:p>
            <w:pPr>
              <w:pStyle w:val="Compact"/>
              <w:jc w:val="left"/>
            </w:pPr>
            <w:r>
              <w:t xml:space="preserve">Tax Compliance Review</w:t>
            </w:r>
          </w:p>
        </w:tc>
        <w:tc>
          <w:tcPr/>
          <w:p>
            <w:pPr>
              <w:pStyle w:val="Compact"/>
              <w:jc w:val="left"/>
            </w:pPr>
            <w:r>
              <w:t xml:space="preserve">Verification of tax filings, withholding tax compliance, and alignment with Federal Board of Revenue (FBR) regulations applicable in Pakistan Islamabad.</w:t>
            </w:r>
          </w:p>
        </w:tc>
        <w:tc>
          <w:tcPr/>
          <w:p>
            <w:pPr>
              <w:pStyle w:val="Compact"/>
              <w:jc w:val="left"/>
            </w:pPr>
            <w:r>
              <w:t xml:space="preserve">1</w:t>
            </w:r>
          </w:p>
        </w:tc>
        <w:tc>
          <w:tcPr/>
          <w:p>
            <w:pPr>
              <w:pStyle w:val="Compact"/>
              <w:jc w:val="left"/>
            </w:pPr>
            <w:r>
              <w:t xml:space="preserve">850,000</w:t>
            </w:r>
          </w:p>
        </w:tc>
        <w:tc>
          <w:tcPr/>
          <w:p>
            <w:pPr>
              <w:pStyle w:val="Compact"/>
              <w:jc w:val="left"/>
            </w:pPr>
            <w:r>
              <w:t xml:space="preserve">850,000</w:t>
            </w:r>
          </w:p>
        </w:tc>
      </w:tr>
      <w:tr>
        <w:tc>
          <w:tcPr/>
          <w:p>
            <w:pPr>
              <w:pStyle w:val="Compact"/>
              <w:jc w:val="left"/>
            </w:pPr>
            <w:r>
              <w:t xml:space="preserve">4</w:t>
            </w:r>
          </w:p>
        </w:tc>
        <w:tc>
          <w:tcPr/>
          <w:p>
            <w:pPr>
              <w:pStyle w:val="Compact"/>
              <w:jc w:val="left"/>
            </w:pPr>
            <w:r>
              <w:t xml:space="preserve">Interim Review (Q1 &amp; Q2)</w:t>
            </w:r>
          </w:p>
        </w:tc>
        <w:tc>
          <w:tcPr/>
          <w:p>
            <w:pPr>
              <w:pStyle w:val="Compact"/>
              <w:jc w:val="left"/>
            </w:pPr>
            <w:r>
              <w:t xml:space="preserve">Two interim review visits by the Auditor team to Islamabad offices for preliminary financial statement review and management letter preparation.</w:t>
            </w:r>
          </w:p>
        </w:tc>
        <w:tc>
          <w:tcPr/>
          <w:p>
            <w:pPr>
              <w:pStyle w:val="Compact"/>
              <w:jc w:val="left"/>
            </w:pPr>
            <w:r>
              <w:t xml:space="preserve">2</w:t>
            </w:r>
          </w:p>
        </w:tc>
        <w:tc>
          <w:tcPr/>
          <w:p>
            <w:pPr>
              <w:pStyle w:val="Compact"/>
              <w:jc w:val="left"/>
            </w:pPr>
            <w:r>
              <w:t xml:space="preserve">450,000</w:t>
            </w:r>
          </w:p>
        </w:tc>
        <w:tc>
          <w:tcPr/>
          <w:p>
            <w:pPr>
              <w:pStyle w:val="Compact"/>
              <w:jc w:val="left"/>
            </w:pPr>
            <w:r>
              <w:t xml:space="preserve">900,000</w:t>
            </w:r>
          </w:p>
        </w:tc>
      </w:tr>
      <w:tr>
        <w:tc>
          <w:tcPr/>
          <w:p>
            <w:pPr>
              <w:pStyle w:val="Compact"/>
              <w:jc w:val="left"/>
            </w:pPr>
            <w:r>
              <w:t xml:space="preserve">5</w:t>
            </w:r>
          </w:p>
        </w:tc>
        <w:tc>
          <w:tcPr/>
          <w:p>
            <w:pPr>
              <w:pStyle w:val="Compact"/>
              <w:jc w:val="left"/>
            </w:pPr>
            <w:r>
              <w:t xml:space="preserve">Management Letter &amp; Recommendations</w:t>
            </w:r>
          </w:p>
        </w:tc>
        <w:tc>
          <w:tcPr/>
          <w:p>
            <w:pPr>
              <w:pStyle w:val="Compact"/>
              <w:jc w:val="left"/>
            </w:pPr>
            <w:r>
              <w:t xml:space="preserve">Final written report by the Auditor detailing findings, material weaknesses, and actionable recommendations for governance improvement.</w:t>
            </w:r>
          </w:p>
        </w:tc>
        <w:tc>
          <w:tcPr/>
          <w:p>
            <w:pPr>
              <w:pStyle w:val="Compact"/>
              <w:jc w:val="left"/>
            </w:pPr>
            <w:r>
              <w:t xml:space="preserve">1</w:t>
            </w:r>
          </w:p>
        </w:tc>
        <w:tc>
          <w:tcPr/>
          <w:p>
            <w:pPr>
              <w:pStyle w:val="Compact"/>
              <w:jc w:val="left"/>
            </w:pPr>
            <w:r>
              <w:t xml:space="preserve">350,000</w:t>
            </w:r>
          </w:p>
        </w:tc>
        <w:tc>
          <w:tcPr/>
          <w:p>
            <w:pPr>
              <w:pStyle w:val="Compact"/>
              <w:jc w:val="left"/>
            </w:pPr>
            <w:r>
              <w:t xml:space="preserve">350,000</w:t>
            </w:r>
          </w:p>
        </w:tc>
      </w:tr>
      <w:tr>
        <w:tc>
          <w:tcPr/>
          <w:p>
            <w:pPr>
              <w:pStyle w:val="Compact"/>
              <w:jc w:val="left"/>
            </w:pPr>
            <w:r>
              <w:t xml:space="preserve">6</w:t>
            </w:r>
          </w:p>
        </w:tc>
        <w:tc>
          <w:tcPr/>
          <w:p>
            <w:pPr>
              <w:pStyle w:val="Compact"/>
              <w:jc w:val="left"/>
            </w:pPr>
            <w:r>
              <w:t xml:space="preserve">Board Presentation &amp; Advisory</w:t>
            </w:r>
          </w:p>
        </w:tc>
        <w:tc>
          <w:tcPr/>
          <w:p>
            <w:pPr>
              <w:pStyle w:val="Compact"/>
              <w:jc w:val="left"/>
            </w:pPr>
            <w:r>
              <w:t xml:space="preserve">On-site presentation by the Lead Auditor to the Board of Directors in Islamabad, including Q&amp;A session and post-audit advisory consultation (up to 8 hours).</w:t>
            </w:r>
          </w:p>
        </w:tc>
        <w:tc>
          <w:tcPr/>
          <w:p>
            <w:pPr>
              <w:pStyle w:val="Compact"/>
              <w:jc w:val="left"/>
            </w:pPr>
            <w:r>
              <w:t xml:space="preserve">1</w:t>
            </w:r>
          </w:p>
        </w:tc>
        <w:tc>
          <w:tcPr/>
          <w:p>
            <w:pPr>
              <w:pStyle w:val="Compact"/>
              <w:jc w:val="left"/>
            </w:pPr>
            <w:r>
              <w:t xml:space="preserve">500,000</w:t>
            </w:r>
          </w:p>
        </w:tc>
        <w:tc>
          <w:tcPr/>
          <w:p>
            <w:pPr>
              <w:pStyle w:val="Compact"/>
              <w:jc w:val="left"/>
            </w:pPr>
            <w:r>
              <w:t xml:space="preserve">500,000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PKR 6,650,000</w:t>
            </w:r>
          </w:p>
        </w:tc>
      </w:tr>
      <w:tr>
        <w:tc>
          <w:tcPr/>
          <w:p>
            <w:pPr>
              <w:pStyle w:val="Compact"/>
              <w:jc w:val="left"/>
            </w:pPr>
            <w:r>
              <w:t xml:space="preserve">GST (18%):</w:t>
            </w:r>
          </w:p>
        </w:tc>
        <w:tc>
          <w:tcPr/>
          <w:p>
            <w:pPr>
              <w:pStyle w:val="Compact"/>
              <w:jc w:val="right"/>
            </w:pPr>
            <w:r>
              <w:t xml:space="preserve">PKR 1,197,000</w:t>
            </w:r>
          </w:p>
        </w:tc>
      </w:tr>
      <w:tr>
        <w:tc>
          <w:tcPr/>
          <w:p>
            <w:pPr>
              <w:pStyle w:val="Compact"/>
              <w:jc w:val="left"/>
            </w:pPr>
            <w:r>
              <w:t xml:space="preserve">Withholding Tax (5%):</w:t>
            </w:r>
          </w:p>
        </w:tc>
        <w:tc>
          <w:tcPr/>
          <w:p>
            <w:pPr>
              <w:pStyle w:val="Compact"/>
              <w:jc w:val="right"/>
            </w:pPr>
            <w:r>
              <w:t xml:space="preserve">(PKR 332,500)</w:t>
            </w:r>
          </w:p>
        </w:tc>
      </w:tr>
      <w:tr>
        <w:tc>
          <w:tcPr/>
          <w:p>
            <w:pPr>
              <w:pStyle w:val="Compact"/>
              <w:jc w:val="left"/>
            </w:pPr>
            <w:r>
              <w:t xml:space="preserve">Grand Total (Net Payable):</w:t>
            </w:r>
          </w:p>
        </w:tc>
        <w:tc>
          <w:tcPr/>
          <w:p>
            <w:pPr>
              <w:pStyle w:val="Compact"/>
              <w:jc w:val="right"/>
            </w:pPr>
            <w:r>
              <w:t xml:space="preserve">PKR 7,514,500</w:t>
            </w:r>
          </w:p>
        </w:tc>
      </w:tr>
    </w:tbl>
    <w:p>
      <w:pPr>
        <w:pStyle w:val="BodyText"/>
      </w:pPr>
      <w:r>
        <w:t xml:space="preserve">Terms and Conditions</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Islamic Republic of Pakistan. Any disputes arising from this engagement shall be resolved through arbitration in Islamabad, Pakistan, in accordance with the Arbitration Act 1940.</w:t>
      </w:r>
    </w:p>
    <w:p>
      <w:pPr>
        <w:numPr>
          <w:ilvl w:val="0"/>
          <w:numId w:val="1001"/>
        </w:numPr>
        <w:pStyle w:val="Compact"/>
      </w:pPr>
      <w:r>
        <w:rPr>
          <w:bCs/>
          <w:b/>
        </w:rPr>
        <w:t xml:space="preserve">Auditor Independence:</w:t>
      </w:r>
      <w:r>
        <w:t xml:space="preserve"> </w:t>
      </w:r>
      <w:r>
        <w:t xml:space="preserve">The Auditor and all members of the audit team shall maintain strict independence and objectivity as mandated by the ICAP Code of Ethics. No conflict of interest shall exist between the Auditor and the Buyer during the engagement period.</w:t>
      </w:r>
    </w:p>
    <w:p>
      <w:pPr>
        <w:numPr>
          <w:ilvl w:val="0"/>
          <w:numId w:val="1001"/>
        </w:numPr>
        <w:pStyle w:val="Compact"/>
      </w:pPr>
      <w:r>
        <w:rPr>
          <w:bCs/>
          <w:b/>
        </w:rPr>
        <w:t xml:space="preserve">Timeline:</w:t>
      </w:r>
      <w:r>
        <w:t xml:space="preserve"> </w:t>
      </w:r>
      <w:r>
        <w:t xml:space="preserve">The Auditor shall commence fieldwork no later than 1 August 2025 and shall deliver the final audit opinion and management letter by 30 September 2025. All work shall be performed primarily at the Buyer's premises in Pakistan Islamabad.</w:t>
      </w:r>
    </w:p>
    <w:p>
      <w:pPr>
        <w:numPr>
          <w:ilvl w:val="0"/>
          <w:numId w:val="1001"/>
        </w:numPr>
        <w:pStyle w:val="Compact"/>
      </w:pPr>
      <w:r>
        <w:rPr>
          <w:bCs/>
          <w:b/>
        </w:rPr>
        <w:t xml:space="preserve">Payment Schedule:</w:t>
      </w:r>
      <w:r>
        <w:t xml:space="preserve"> </w:t>
      </w:r>
      <w:r>
        <w:t xml:space="preserve">30% advance upon acceptance of this Purchase Order; 40% upon completion of fieldwork; 30% upon delivery of the final audit report. All payments shall be made via bank transfer to the account designated by the Auditor in Islamabad.</w:t>
      </w:r>
    </w:p>
    <w:p>
      <w:pPr>
        <w:numPr>
          <w:ilvl w:val="0"/>
          <w:numId w:val="1001"/>
        </w:numPr>
        <w:pStyle w:val="Compact"/>
      </w:pPr>
      <w:r>
        <w:rPr>
          <w:bCs/>
          <w:b/>
        </w:rPr>
        <w:t xml:space="preserve">Confidentiality:</w:t>
      </w:r>
      <w:r>
        <w:t xml:space="preserve"> </w:t>
      </w:r>
      <w:r>
        <w:t xml:space="preserve">The Auditor shall treat all financial records, trade secrets, and proprietary information of the Buyer as strictly confidential. This obligation shall survive the termination of this Purchase Order for a period of five (5) years.</w:t>
      </w:r>
    </w:p>
    <w:p>
      <w:pPr>
        <w:numPr>
          <w:ilvl w:val="0"/>
          <w:numId w:val="1001"/>
        </w:numPr>
        <w:pStyle w:val="Compact"/>
      </w:pPr>
      <w:r>
        <w:rPr>
          <w:bCs/>
          <w:b/>
        </w:rPr>
        <w:t xml:space="preserve">Compliance:</w:t>
      </w:r>
      <w:r>
        <w:t xml:space="preserve"> </w:t>
      </w:r>
      <w:r>
        <w:t xml:space="preserve">The Auditor shall ensure full compliance with the Companies Act 2017, the Securities and Exchange Commission of Pakistan (SECP) regulations, and all applicable tax laws of Pakistan Islamabad.</w:t>
      </w:r>
    </w:p>
    <w:p>
      <w:pPr>
        <w:numPr>
          <w:ilvl w:val="0"/>
          <w:numId w:val="1001"/>
        </w:numPr>
        <w:pStyle w:val="Compact"/>
      </w:pPr>
      <w:r>
        <w:rPr>
          <w:bCs/>
          <w:b/>
        </w:rPr>
        <w:t xml:space="preserve">Termination:</w:t>
      </w:r>
      <w:r>
        <w:t xml:space="preserve"> </w:t>
      </w:r>
      <w:r>
        <w:t xml:space="preserve">Either party may terminate this Purchase Order with thirty (30) days' written notice. In the event of termination, the Auditor shall be compensated for all work completed up to the date of termination.</w:t>
      </w:r>
    </w:p>
    <w:p>
      <w:pPr>
        <w:numPr>
          <w:ilvl w:val="0"/>
          <w:numId w:val="1001"/>
        </w:numPr>
        <w:pStyle w:val="Compact"/>
      </w:pPr>
      <w:r>
        <w:rPr>
          <w:bCs/>
          <w:b/>
        </w:rPr>
        <w:t xml:space="preserve">Force Majeure:</w:t>
      </w:r>
      <w:r>
        <w:t xml:space="preserve"> </w:t>
      </w:r>
      <w:r>
        <w:t xml:space="preserve">Neither party shall be liable for delays caused by events beyond reasonable control, including but not limited to natural disasters, government-imposed restrictions in Pakistan Islamabad, or pandemics.</w:t>
      </w:r>
    </w:p>
    <w:p>
      <w:pPr>
        <w:numPr>
          <w:ilvl w:val="0"/>
          <w:numId w:val="1001"/>
        </w:numPr>
        <w:pStyle w:val="Compact"/>
      </w:pPr>
      <w:r>
        <w:rPr>
          <w:bCs/>
          <w:b/>
        </w:rPr>
        <w:t xml:space="preserve">Acceptance:</w:t>
      </w:r>
      <w:r>
        <w:t xml:space="preserve"> </w:t>
      </w:r>
      <w:r>
        <w:t xml:space="preserve">This Purchase Order becomes binding upon written acceptance by the Auditor. The Auditor's acceptance constitutes full agreement to all terms, conditions, and scope of work outlined herein.</w:t>
      </w:r>
    </w:p>
    <w:p>
      <w:pPr>
        <w:pStyle w:val="FirstParagraph"/>
      </w:pPr>
      <w:r>
        <w:rPr>
          <w:bCs/>
          <w:b/>
        </w:rPr>
        <w:t xml:space="preserve">For and on behalf of the Buyer</w:t>
      </w:r>
      <w:r>
        <w:br/>
      </w:r>
      <w:r>
        <w:t xml:space="preserve">Al-Madina Industrial Holdings (Pvt.) Ltd.</w:t>
      </w:r>
      <w:r>
        <w:br/>
      </w:r>
      <w:r>
        <w:t xml:space="preserve">Name: Mr. Ahmed Raza Khan</w:t>
      </w:r>
      <w:r>
        <w:br/>
      </w:r>
      <w:r>
        <w:t xml:space="preserve">Designation: Chief Financial Officer</w:t>
      </w:r>
      <w:r>
        <w:br/>
      </w:r>
      <w:r>
        <w:t xml:space="preserve">Date: _______________</w:t>
      </w:r>
    </w:p>
    <w:p>
      <w:pPr>
        <w:pStyle w:val="BodyText"/>
      </w:pPr>
      <w:r>
        <w:rPr>
          <w:bCs/>
          <w:b/>
        </w:rPr>
        <w:t xml:space="preserve">For and on behalf of the Auditor / Supplier</w:t>
      </w:r>
      <w:r>
        <w:br/>
      </w:r>
      <w:r>
        <w:t xml:space="preserve">Chartered Auditor &amp; Advisory Partners (Pvt.) Ltd.</w:t>
      </w:r>
      <w:r>
        <w:br/>
      </w:r>
      <w:r>
        <w:t xml:space="preserve">Name: Ms. Fatima Noor, FCA</w:t>
      </w:r>
      <w:r>
        <w:br/>
      </w:r>
      <w:r>
        <w:t xml:space="preserve">Designation: Lead Auditor &amp; Partner</w:t>
      </w:r>
      <w:r>
        <w:br/>
      </w:r>
      <w:r>
        <w:t xml:space="preserve">Date: _______________</w:t>
      </w:r>
    </w:p>
    <w:p>
      <w:pPr>
        <w:pStyle w:val="BodyText"/>
      </w:pPr>
      <w:r>
        <w:t xml:space="preserve">This Purchase Order is issued in the city of Islamabad, Pakistan. It constitutes a legally binding procurement document for the engagement of professional Auditor services. Document ID: PO-PAK-ISM-2025-0472 | Page 1 of 1 | Confidential – For Internal Use Only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Auditor Services - Pakistan Islamabad</dc:title>
  <dc:creator/>
  <dc:language>en</dc:language>
  <cp:keywords/>
  <dcterms:created xsi:type="dcterms:W3CDTF">2026-10-10T07:01:27Z</dcterms:created>
  <dcterms:modified xsi:type="dcterms:W3CDTF">2026-10-10T07:01:27Z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