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Auditor Engagement – Saudi Arabia Riyadh</w:t>
      </w:r>
    </w:p>
    <w:p>
      <w:pPr>
        <w:pStyle w:val="BodyText"/>
      </w:pPr>
      <w:r>
        <w:t xml:space="preserve">Document Reference: PO-SAR-2025-04782</w:t>
      </w:r>
    </w:p>
    <w:bookmarkEnd w:id="20"/>
    <w:p>
      <w:pPr>
        <w:pStyle w:val="BodyText"/>
      </w:pPr>
      <w:r>
        <w:rPr>
          <w:bCs/>
          <w:b/>
        </w:rPr>
        <w:t xml:space="preserve">Purchase Order No.:</w:t>
      </w:r>
      <w:r>
        <w:t xml:space="preserve"> </w:t>
      </w:r>
      <w:r>
        <w:t xml:space="preserve">PO-SAR-2025-04782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Country of Origin:</w:t>
      </w:r>
      <w:r>
        <w:t xml:space="preserve"> </w:t>
      </w:r>
      <w:r>
        <w:t xml:space="preserve">Saudi Arabia Riyadh</w:t>
      </w:r>
    </w:p>
    <w:p>
      <w:pPr>
        <w:pStyle w:val="BodyText"/>
      </w:pPr>
      <w:r>
        <w:t xml:space="preserve">PARTIES TO THIS 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Al-Riyadh Enterprise Holdings Co. Ltd.</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310XXXXXXX00003</w:t>
      </w:r>
    </w:p>
    <w:p>
      <w:pPr>
        <w:pStyle w:val="BodyText"/>
      </w:pPr>
      <w:r>
        <w:rPr>
          <w:bCs/>
          <w:b/>
        </w:rPr>
        <w:t xml:space="preserve">Contact:</w:t>
      </w:r>
      <w:r>
        <w:t xml:space="preserve"> </w:t>
      </w:r>
      <w:r>
        <w:t xml:space="preserve">Mr. Khalid Al-Otaibi, Chief Financial Officer</w:t>
      </w:r>
    </w:p>
    <w:p>
      <w:pPr>
        <w:pStyle w:val="BodyText"/>
      </w:pPr>
      <w:r>
        <w:rPr>
          <w:bCs/>
          <w:b/>
        </w:rPr>
        <w:t xml:space="preserve">Email:</w:t>
      </w:r>
      <w:r>
        <w:t xml:space="preserve"> </w:t>
      </w:r>
      <w:r>
        <w:t xml:space="preserve">k.otaibi@alriyadhenterprise.sa</w:t>
      </w:r>
    </w:p>
    <w:p>
      <w:pPr>
        <w:pStyle w:val="BodyText"/>
      </w:pPr>
      <w:r>
        <w:rPr>
          <w:bCs/>
          <w:b/>
        </w:rPr>
        <w:t xml:space="preserve">Phone:</w:t>
      </w:r>
      <w:r>
        <w:t xml:space="preserve"> </w:t>
      </w:r>
      <w:r>
        <w:t xml:space="preserve">+966 11 456 7890</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Gulf Audit &amp; Assurance Partners LLC</w:t>
      </w:r>
    </w:p>
    <w:p>
      <w:pPr>
        <w:pStyle w:val="BodyText"/>
      </w:pPr>
      <w:r>
        <w:rPr>
          <w:bCs/>
          <w:b/>
        </w:rPr>
        <w:t xml:space="preserve">Address:</w:t>
      </w:r>
      <w:r>
        <w:t xml:space="preserve"> </w:t>
      </w:r>
      <w:r>
        <w:t xml:space="preserve">Diplomatic Quarter, King Abdullah Financial District, Riyadh 13519,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310YYYYYYY00003</w:t>
      </w:r>
    </w:p>
    <w:p>
      <w:pPr>
        <w:pStyle w:val="BodyText"/>
      </w:pPr>
      <w:r>
        <w:rPr>
          <w:bCs/>
          <w:b/>
        </w:rPr>
        <w:t xml:space="preserve">Contact:</w:t>
      </w:r>
      <w:r>
        <w:t xml:space="preserve"> </w:t>
      </w:r>
      <w:r>
        <w:t xml:space="preserve">Dr. Sarah Al-Harbi, Managing Partner &amp; Lead Auditor</w:t>
      </w:r>
    </w:p>
    <w:p>
      <w:pPr>
        <w:pStyle w:val="BodyText"/>
      </w:pPr>
      <w:r>
        <w:rPr>
          <w:bCs/>
          <w:b/>
        </w:rPr>
        <w:t xml:space="preserve">Email:</w:t>
      </w:r>
      <w:r>
        <w:t xml:space="preserve"> </w:t>
      </w:r>
      <w:r>
        <w:t xml:space="preserve">s.alharbi@gulfaudit.sa</w:t>
      </w:r>
    </w:p>
    <w:p>
      <w:pPr>
        <w:pStyle w:val="BodyText"/>
      </w:pPr>
      <w:r>
        <w:rPr>
          <w:bCs/>
          <w:b/>
        </w:rPr>
        <w:t xml:space="preserve">Phone:</w:t>
      </w:r>
      <w:r>
        <w:t xml:space="preserve"> </w:t>
      </w:r>
      <w:r>
        <w:t xml:space="preserve">+966 11 234 5678</w:t>
      </w:r>
    </w:p>
    <w:bookmarkEnd w:id="22"/>
    <w:p>
      <w:pPr>
        <w:pStyle w:val="BodyText"/>
      </w:pPr>
      <w:r>
        <w:t xml:space="preserve">DESCRIPTION OF SERVICES – AUDITOR ENGAGEMENT</w:t>
      </w:r>
    </w:p>
    <w:p>
      <w:pPr>
        <w:pStyle w:val="BodyText"/>
      </w:pPr>
      <w:r>
        <w:t xml:space="preserve">This</w:t>
      </w:r>
      <w:r>
        <w:t xml:space="preserve"> </w:t>
      </w:r>
      <w:r>
        <w:t xml:space="preserve">Purchase Order</w:t>
      </w:r>
      <w:r>
        <w:t xml:space="preserve"> </w:t>
      </w:r>
      <w:r>
        <w:t xml:space="preserve">is issued by Al-Riyadh Enterprise Holdings Co. Ltd. to formally engage the services of a qualified</w:t>
      </w:r>
      <w:r>
        <w:t xml:space="preserve"> </w:t>
      </w:r>
      <w:r>
        <w:t xml:space="preserve">Auditor</w:t>
      </w:r>
      <w:r>
        <w:t xml:space="preserve"> </w:t>
      </w:r>
      <w:r>
        <w:t xml:space="preserve">and audit team provided by Gulf Audit &amp; Assurance Partners LLC. The engagement is to be performed in</w:t>
      </w:r>
      <w:r>
        <w:t xml:space="preserve"> </w:t>
      </w:r>
      <w:r>
        <w:t xml:space="preserve">Saudi Arabia Riyadh</w:t>
      </w:r>
      <w:r>
        <w:t xml:space="preserve"> </w:t>
      </w:r>
      <w:r>
        <w:t xml:space="preserve">in accordance with the Saudi Organization for Chartered and Professional Accountants (SOCPA) standards, International Standards on Auditing (ISA), and all applicable regulations of the Saudi Central Bank (SAMA) and the Capital Market Authority (CMA) of Saudi Arabia.</w:t>
      </w:r>
    </w:p>
    <w:p>
      <w:pPr>
        <w:pStyle w:val="BodyText"/>
      </w:pPr>
      <w:r>
        <w:t xml:space="preserve">The</w:t>
      </w:r>
      <w:r>
        <w:t xml:space="preserve"> </w:t>
      </w:r>
      <w:r>
        <w:t xml:space="preserve">Auditor</w:t>
      </w:r>
      <w:r>
        <w:t xml:space="preserve"> </w:t>
      </w:r>
      <w:r>
        <w:t xml:space="preserve">shall conduct a comprehensive statutory and internal audit of the Buyer's financial statements, operational processes, and compliance frameworks for the fiscal year ending 31 December 2025. All audit fieldwork, interviews, document reviews, and reporting activities shall be conducted at the Buyer's principal offices located in</w:t>
      </w:r>
      <w:r>
        <w:t xml:space="preserve"> </w:t>
      </w:r>
      <w:r>
        <w:t xml:space="preserve">Saudi Arabia Riyadh</w:t>
      </w:r>
      <w:r>
        <w:t xml:space="preserve">, unless otherwise agreed in writing by both parties.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Statutory Financial Audit – Full Year 2025 (including balance sheet, income statement, cash flow, and notes to accounts) performed by a licensed Auditor in Saudi Arabia Riyadh</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31 March 2026</w:t>
            </w:r>
          </w:p>
        </w:tc>
      </w:tr>
      <w:tr>
        <w:tc>
          <w:tcPr/>
          <w:p>
            <w:pPr>
              <w:pStyle w:val="Compact"/>
              <w:jc w:val="left"/>
            </w:pPr>
            <w:r>
              <w:t xml:space="preserve">2</w:t>
            </w:r>
          </w:p>
        </w:tc>
        <w:tc>
          <w:tcPr/>
          <w:p>
            <w:pPr>
              <w:pStyle w:val="Compact"/>
              <w:jc w:val="left"/>
            </w:pPr>
            <w:r>
              <w:t xml:space="preserve">Internal Audit &amp; Risk Assessment – Operational, IT, and Compliance Review conducted at the Riyadh headquarters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30 April 2026</w:t>
            </w:r>
          </w:p>
        </w:tc>
      </w:tr>
      <w:tr>
        <w:tc>
          <w:tcPr/>
          <w:p>
            <w:pPr>
              <w:pStyle w:val="Compact"/>
              <w:jc w:val="left"/>
            </w:pPr>
            <w:r>
              <w:t xml:space="preserve">3</w:t>
            </w:r>
          </w:p>
        </w:tc>
        <w:tc>
          <w:tcPr/>
          <w:p>
            <w:pPr>
              <w:pStyle w:val="Compact"/>
              <w:jc w:val="left"/>
            </w:pPr>
            <w:r>
              <w:t xml:space="preserve">SOCPA &amp; CMA Regulatory Compliance Audit – Ensuring full alignment with Saudi Arabia Riyadh regulatory requirements</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c>
          <w:tcPr/>
          <w:p>
            <w:pPr>
              <w:pStyle w:val="Compact"/>
              <w:jc w:val="left"/>
            </w:pPr>
            <w:r>
              <w:t xml:space="preserve">15 May 2026</w:t>
            </w:r>
          </w:p>
        </w:tc>
      </w:tr>
      <w:tr>
        <w:tc>
          <w:tcPr/>
          <w:p>
            <w:pPr>
              <w:pStyle w:val="Compact"/>
              <w:jc w:val="left"/>
            </w:pPr>
            <w:r>
              <w:t xml:space="preserve">4</w:t>
            </w:r>
          </w:p>
        </w:tc>
        <w:tc>
          <w:tcPr/>
          <w:p>
            <w:pPr>
              <w:pStyle w:val="Compact"/>
              <w:jc w:val="left"/>
            </w:pPr>
            <w:r>
              <w:t xml:space="preserve">Management Letter &amp; Advisory Report – Recommendations for internal control improvements issued by the Auditor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30 May 2026</w:t>
            </w:r>
          </w:p>
        </w:tc>
      </w:tr>
      <w:tr>
        <w:tc>
          <w:tcPr/>
          <w:p>
            <w:pPr>
              <w:pStyle w:val="Compact"/>
              <w:jc w:val="left"/>
            </w:pPr>
            <w:r>
              <w:t xml:space="preserve">5</w:t>
            </w:r>
          </w:p>
        </w:tc>
        <w:tc>
          <w:tcPr/>
          <w:p>
            <w:pPr>
              <w:pStyle w:val="Compact"/>
              <w:jc w:val="left"/>
            </w:pPr>
            <w:r>
              <w:t xml:space="preserve">On-site Audit Support – 120 man-days of Auditor and team presence at the Saudi Arabia Riyadh office</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Rolling – Jan to May 2026</w:t>
            </w:r>
          </w:p>
        </w:tc>
      </w:tr>
      <w:tr>
        <w:tc>
          <w:tcPr>
            <w:gridSpan w:val="4"/>
          </w:tcPr>
          <w:p>
            <w:pPr>
              <w:pStyle w:val="Compact"/>
              <w:jc w:val="right"/>
            </w:pPr>
            <w:r>
              <w:t xml:space="preserve">Subtotal (SAR)</w:t>
            </w:r>
          </w:p>
        </w:tc>
        <w:tc>
          <w:tcPr/>
          <w:p>
            <w:pPr>
              <w:pStyle w:val="Compact"/>
              <w:jc w:val="left"/>
            </w:pPr>
            <w:r>
              <w:t xml:space="preserve">514,500.00</w:t>
            </w:r>
          </w:p>
        </w:tc>
        <w:tc>
          <w:tcPr/>
          <w:p>
            <w:pPr>
              <w:pStyle w:val="Compact"/>
            </w:pPr>
          </w:p>
        </w:tc>
      </w:tr>
      <w:tr>
        <w:tc>
          <w:tcPr>
            <w:gridSpan w:val="4"/>
          </w:tcPr>
          <w:p>
            <w:pPr>
              <w:pStyle w:val="Compact"/>
              <w:jc w:val="right"/>
            </w:pPr>
            <w:r>
              <w:t xml:space="preserve">VAT @ 15% (SAR)</w:t>
            </w:r>
          </w:p>
        </w:tc>
        <w:tc>
          <w:tcPr/>
          <w:p>
            <w:pPr>
              <w:pStyle w:val="Compact"/>
              <w:jc w:val="left"/>
            </w:pPr>
            <w:r>
              <w:t xml:space="preserve">77,175.00</w:t>
            </w:r>
          </w:p>
        </w:tc>
        <w:tc>
          <w:tcPr/>
          <w:p>
            <w:pPr>
              <w:pStyle w:val="Compact"/>
            </w:pPr>
          </w:p>
        </w:tc>
      </w:tr>
      <w:tr>
        <w:tc>
          <w:tcPr>
            <w:gridSpan w:val="4"/>
          </w:tcPr>
          <w:p>
            <w:pPr>
              <w:pStyle w:val="Compact"/>
              <w:jc w:val="right"/>
            </w:pPr>
            <w:r>
              <w:t xml:space="preserve">GRAND TOTAL (SAR)</w:t>
            </w:r>
          </w:p>
        </w:tc>
        <w:tc>
          <w:tcPr/>
          <w:p>
            <w:pPr>
              <w:pStyle w:val="Compact"/>
              <w:jc w:val="left"/>
            </w:pPr>
            <w:r>
              <w:t xml:space="preserve">591,675.00</w:t>
            </w:r>
          </w:p>
        </w:tc>
        <w:tc>
          <w:tcPr/>
          <w:p>
            <w:pPr>
              <w:pStyle w:val="Compact"/>
            </w:pPr>
          </w:p>
        </w:tc>
      </w:tr>
    </w:tbl>
    <w:p>
      <w:pPr>
        <w:pStyle w:val="BodyText"/>
      </w:pPr>
      <w:r>
        <w:t xml:space="preserve">All prices are quoted in Saudi Riyal (SAR). VAT at 15% is applied in accordance with the Zakat, Tax and Customs Authority (ZATCA) regulations of Saudi Arabia. The total amount of this Purchase Order is SAR 591,675.00 (Five Hundred Ninety-One Thousand Six Hundred Seventy-Five Saudi Riyals only).</w:t>
      </w:r>
    </w:p>
    <w:p>
      <w:pPr>
        <w:pStyle w:val="BodyText"/>
      </w:pPr>
      <w:r>
        <w:t xml:space="preserve">TERMS AND CONDITIONS</w:t>
      </w:r>
    </w:p>
    <w:p>
      <w:pPr>
        <w:pStyle w:val="BodyText"/>
      </w:pPr>
      <w:r>
        <w:rPr>
          <w:bCs/>
          <w:b/>
        </w:rPr>
        <w:t xml:space="preserve">1. Scope of Work:</w:t>
      </w:r>
      <w:r>
        <w:t xml:space="preserve"> </w:t>
      </w:r>
      <w:r>
        <w:t xml:space="preserve">The Auditor shall perform all audit procedures as outlined in this Purchase Order. The scope is limited to the fiscal year 2025 and shall be conducted exclusively at the Buyer's premises in Saudi Arabia Riyadh unless a remote or off-site procedure is mutually agreed upon.</w:t>
      </w:r>
    </w:p>
    <w:p>
      <w:pPr>
        <w:pStyle w:val="BodyText"/>
      </w:pPr>
      <w:r>
        <w:rPr>
          <w:bCs/>
          <w:b/>
        </w:rPr>
        <w:t xml:space="preserve">2. Qualifications:</w:t>
      </w:r>
      <w:r>
        <w:t xml:space="preserve"> </w:t>
      </w:r>
      <w:r>
        <w:t xml:space="preserve">The lead Auditor must hold a valid SOCPA membership, a CMA-registered audit license, and a minimum of fifteen (15) years of experience in auditing publicly listed or large private enterprises in Saudi Arabia Riyadh. All team members must be Saudi nationals or hold valid Iqama and professional permits.</w:t>
      </w:r>
    </w:p>
    <w:p>
      <w:pPr>
        <w:pStyle w:val="BodyText"/>
      </w:pPr>
      <w:r>
        <w:rPr>
          <w:bCs/>
          <w:b/>
        </w:rPr>
        <w:t xml:space="preserve">3. Payment Schedule:</w:t>
      </w:r>
      <w:r>
        <w:t xml:space="preserve"> </w:t>
      </w:r>
      <w:r>
        <w:t xml:space="preserve">Payment shall be made in three (3) installments: 30% upon signing of this Purchase Order, 40% upon completion of fieldwork, and 30% upon delivery and acceptance of the final audit report. All payments shall be made via bank transfer to the Seller's designated account in Saudi Arabia Riyadh.</w:t>
      </w:r>
    </w:p>
    <w:p>
      <w:pPr>
        <w:pStyle w:val="BodyText"/>
      </w:pPr>
      <w:r>
        <w:rPr>
          <w:bCs/>
          <w:b/>
        </w:rPr>
        <w:t xml:space="preserve">4. Confidentiality:</w:t>
      </w:r>
      <w:r>
        <w:t xml:space="preserve"> </w:t>
      </w:r>
      <w:r>
        <w:t xml:space="preserve">The Auditor and all team members shall maintain strict confidentiality of all financial data, trade secrets, and proprietary information of the Buyer. This obligation survives the termination of this Purchase Order for a period of five (5) years.</w:t>
      </w:r>
    </w:p>
    <w:p>
      <w:pPr>
        <w:pStyle w:val="BodyText"/>
      </w:pPr>
      <w:r>
        <w:rPr>
          <w:bCs/>
          <w:b/>
        </w:rPr>
        <w:t xml:space="preserve">5. Deliverables:</w:t>
      </w:r>
      <w:r>
        <w:t xml:space="preserve"> </w:t>
      </w:r>
      <w:r>
        <w:t xml:space="preserve">The Auditor shall deliver the following: (a) Statutory Audit Report with unqualified or qualified opinion; (b) Internal Audit Findings Report; (c) Compliance Certification Letter; (d) Management Advisory Letter. All deliverables shall be submitted in both Arabic and English.</w:t>
      </w:r>
    </w:p>
    <w:p>
      <w:pPr>
        <w:pStyle w:val="BodyText"/>
      </w:pPr>
      <w:r>
        <w:rPr>
          <w:bCs/>
          <w:b/>
        </w:rPr>
        <w:t xml:space="preserve">6. 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Saudi Arabia Riyadh or through arbitration under the Saudi Center for Commercial Arbitration (SCCA).</w:t>
      </w:r>
    </w:p>
    <w:p>
      <w:pPr>
        <w:pStyle w:val="BodyText"/>
      </w:pPr>
      <w:r>
        <w:rPr>
          <w:bCs/>
          <w:b/>
        </w:rPr>
        <w:t xml:space="preserve">7. Termination:</w:t>
      </w:r>
      <w:r>
        <w:t xml:space="preserve"> </w:t>
      </w:r>
      <w:r>
        <w:t xml:space="preserve">Either party may terminate this Purchase Order with thirty (30) days' written notice. In the event of termination, the Buyer shall pay for all services rendered up to the date of termination.</w:t>
      </w:r>
    </w:p>
    <w:p>
      <w:pPr>
        <w:pStyle w:val="BodyText"/>
      </w:pPr>
      <w:r>
        <w:rPr>
          <w:bCs/>
          <w:b/>
        </w:rPr>
        <w:t xml:space="preserve">8. Force Majeure:</w:t>
      </w:r>
      <w:r>
        <w:t xml:space="preserve"> </w:t>
      </w:r>
      <w:r>
        <w:t xml:space="preserve">Neither party shall be liable for delays caused by events beyond reasonable control, including but not limited to government directives, natural disasters, or public health emergencies affecting Saudi Arabia Riyadh.</w:t>
      </w:r>
    </w:p>
    <w:p>
      <w:pPr>
        <w:pStyle w:val="BodyText"/>
      </w:pPr>
      <w:r>
        <w:t xml:space="preserve">AUTHORIZATION AND ACCEPTANCE</w:t>
      </w:r>
    </w:p>
    <w:p>
      <w:pPr>
        <w:pStyle w:val="BodyText"/>
      </w:pPr>
      <w:r>
        <w:t xml:space="preserve">By signing below, both parties acknowledge and agree to all terms, conditions, and obligations set forth in this Purchase Order for the engagement of the Auditor in Saudi Arabia Riyadh.</w:t>
      </w:r>
    </w:p>
    <w:p>
      <w:pPr>
        <w:pStyle w:val="BodyText"/>
      </w:pPr>
      <w:r>
        <w:rPr>
          <w:bCs/>
          <w:b/>
        </w:rPr>
        <w:t xml:space="preserve">For the Buyer:</w:t>
      </w:r>
      <w:r>
        <w:br/>
      </w:r>
      <w:r>
        <w:t xml:space="preserve">Al-Riyadh Enterprise Holdings Co. Ltd.</w:t>
      </w:r>
      <w:r>
        <w:br/>
      </w:r>
      <w:r>
        <w:br/>
      </w:r>
      <w:r>
        <w:t xml:space="preserve">Name: Khalid Al-Otaibi</w:t>
      </w:r>
      <w:r>
        <w:br/>
      </w:r>
      <w:r>
        <w:t xml:space="preserve">Title: Chief Financial Officer</w:t>
      </w:r>
      <w:r>
        <w:br/>
      </w:r>
      <w:r>
        <w:t xml:space="preserve">Date: _______________</w:t>
      </w:r>
    </w:p>
    <w:p>
      <w:pPr>
        <w:pStyle w:val="BodyText"/>
      </w:pPr>
      <w:r>
        <w:rPr>
          <w:bCs/>
          <w:b/>
        </w:rPr>
        <w:t xml:space="preserve">For the Seller / Auditor:</w:t>
      </w:r>
      <w:r>
        <w:br/>
      </w:r>
      <w:r>
        <w:t xml:space="preserve">Gulf Audit &amp; Assurance Partners LLC</w:t>
      </w:r>
      <w:r>
        <w:br/>
      </w:r>
      <w:r>
        <w:br/>
      </w:r>
      <w:r>
        <w:t xml:space="preserve">Name: Dr. Sarah Al-Harbi</w:t>
      </w:r>
      <w:r>
        <w:br/>
      </w:r>
      <w:r>
        <w:t xml:space="preserve">Title: Managing Partner &amp; Lead Auditor</w:t>
      </w:r>
      <w:r>
        <w:br/>
      </w:r>
      <w:r>
        <w:t xml:space="preserve">Date: _______________</w:t>
      </w:r>
    </w:p>
    <w:p>
      <w:pPr>
        <w:pStyle w:val="BodyText"/>
      </w:pPr>
      <w:r>
        <w:t xml:space="preserve">This Purchase Order (PO-SAR-2025-04782) is a legally binding document issued in Saudi Arabia Riyadh. It is valid only when signed and stamped by both authorized parties. Unauthorised reproduction or distribution is prohibited.</w:t>
      </w:r>
    </w:p>
    <w:p>
      <w:pPr>
        <w:pStyle w:val="BodyText"/>
      </w:pPr>
      <w:r>
        <w:t xml:space="preserve">Page 1 of 1 | Generated: 15 June 2025 | Al-Riyadh Enterprise Holdings Co. Ltd.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Saudi Arabia Riyadh</dc:title>
  <dc:creator/>
  <dc:language>en</dc:language>
  <cp:keywords/>
  <dcterms:created xsi:type="dcterms:W3CDTF">2026-10-10T02:19:49Z</dcterms:created>
  <dcterms:modified xsi:type="dcterms:W3CDTF">2026-10-10T02:19:49Z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