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for Professional Auditor Services</w:t>
      </w:r>
    </w:p>
    <w:p>
      <w:pPr>
        <w:pStyle w:val="BodyText"/>
      </w:pPr>
      <w:r>
        <w:t xml:space="preserve">Issued in Senegal Dakar, Republic of Senegal</w:t>
      </w:r>
    </w:p>
    <w:bookmarkEnd w:id="20"/>
    <w:p>
      <w:pPr>
        <w:pStyle w:val="BodyText"/>
      </w:pPr>
      <w:r>
        <w:t xml:space="preserve">Purchase Order No.: PO-SEN-DKR-2025-0047</w:t>
      </w:r>
      <w:r>
        <w:br/>
      </w:r>
      <w:r>
        <w:t xml:space="preserve">Date of Issue: 15 June 2025</w:t>
      </w:r>
      <w:r>
        <w:br/>
      </w:r>
      <w:r>
        <w:t xml:space="preserve">Place of Issue: Dakar, Senegal</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Purchasing Entity (Buyer)</w:t>
            </w:r>
          </w:p>
        </w:tc>
        <w:tc>
          <w:tcPr/>
          <w:p>
            <w:pPr>
              <w:pStyle w:val="Compact"/>
              <w:jc w:val="left"/>
            </w:pPr>
            <w:r>
              <w:t xml:space="preserve">Société Générale de Commerce et d'Industrie (SGCI) S.A.</w:t>
            </w:r>
            <w:r>
              <w:br/>
            </w:r>
            <w:r>
              <w:t xml:space="preserve">12 Boulevard du Président Léopold Sédar Senghor, Plateau</w:t>
            </w:r>
            <w:r>
              <w:br/>
            </w:r>
            <w:r>
              <w:t xml:space="preserve">Dakar, Senegal</w:t>
            </w:r>
            <w:r>
              <w:br/>
            </w:r>
            <w:r>
              <w:t xml:space="preserve">RC: SN-DKR-2019-004521</w:t>
            </w:r>
            <w:r>
              <w:br/>
            </w:r>
            <w:r>
              <w:t xml:space="preserve">NINE: 004521000012</w:t>
            </w:r>
            <w:r>
              <w:br/>
            </w:r>
            <w:r>
              <w:t xml:space="preserve">Contact: procurement@sgci-senegal.sn</w:t>
            </w:r>
          </w:p>
        </w:tc>
      </w:tr>
      <w:tr>
        <w:tc>
          <w:tcPr/>
          <w:p>
            <w:pPr>
              <w:pStyle w:val="Compact"/>
              <w:jc w:val="left"/>
            </w:pPr>
            <w:r>
              <w:t xml:space="preserve">Service Provider (Vendor)</w:t>
            </w:r>
          </w:p>
        </w:tc>
        <w:tc>
          <w:tcPr/>
          <w:p>
            <w:pPr>
              <w:pStyle w:val="Compact"/>
              <w:jc w:val="left"/>
            </w:pPr>
            <w:r>
              <w:t xml:space="preserve">Cabinet d'Audit et de Conseil Financier (CACF) SARL</w:t>
            </w:r>
            <w:r>
              <w:br/>
            </w:r>
            <w:r>
              <w:t xml:space="preserve">8 Avenue Cheikh Anta Diop, Almadies</w:t>
            </w:r>
            <w:r>
              <w:br/>
            </w:r>
            <w:r>
              <w:t xml:space="preserve">Dakar, Senegal</w:t>
            </w:r>
            <w:r>
              <w:br/>
            </w:r>
            <w:r>
              <w:t xml:space="preserve">RC: SN-DKR-2017-008834</w:t>
            </w:r>
            <w:r>
              <w:br/>
            </w:r>
            <w:r>
              <w:t xml:space="preserve">NINE: 008834000056</w:t>
            </w:r>
            <w:r>
              <w:br/>
            </w:r>
            <w:r>
              <w:t xml:space="preserve">Contact: services@cacf-audit.sn</w:t>
            </w:r>
          </w:p>
        </w:tc>
      </w:tr>
      <w:tr>
        <w:tc>
          <w:tcPr/>
          <w:p>
            <w:pPr>
              <w:pStyle w:val="Compact"/>
              <w:jc w:val="left"/>
            </w:pPr>
            <w:r>
              <w:t xml:space="preserve">Subject of Purchase Order</w:t>
            </w:r>
          </w:p>
        </w:tc>
        <w:tc>
          <w:tcPr/>
          <w:p>
            <w:pPr>
              <w:pStyle w:val="Compact"/>
              <w:jc w:val="left"/>
            </w:pPr>
            <w:r>
              <w:t xml:space="preserve">Engagement of a Certified Auditor for Annual Financial Audit, Compliance Review, and Internal Control Assessment for the Fiscal Year 2024–2025</w:t>
            </w:r>
          </w:p>
        </w:tc>
      </w:tr>
      <w:tr>
        <w:tc>
          <w:tcPr/>
          <w:p>
            <w:pPr>
              <w:pStyle w:val="Compact"/>
              <w:jc w:val="left"/>
            </w:pPr>
            <w:r>
              <w:t xml:space="preserve">Currency</w:t>
            </w:r>
          </w:p>
        </w:tc>
        <w:tc>
          <w:tcPr/>
          <w:p>
            <w:pPr>
              <w:pStyle w:val="Compact"/>
              <w:jc w:val="left"/>
            </w:pPr>
            <w:r>
              <w:t xml:space="preserve">West African CFA Franc (XOF) – BCEAO</w:t>
            </w:r>
          </w:p>
        </w:tc>
      </w:tr>
      <w:tr>
        <w:tc>
          <w:tcPr/>
          <w:p>
            <w:pPr>
              <w:pStyle w:val="Compact"/>
              <w:jc w:val="left"/>
            </w:pPr>
            <w:r>
              <w:t xml:space="preserve">Delivery / Performance Location</w:t>
            </w:r>
          </w:p>
        </w:tc>
        <w:tc>
          <w:tcPr/>
          <w:p>
            <w:pPr>
              <w:pStyle w:val="Compact"/>
              <w:jc w:val="left"/>
            </w:pPr>
            <w:r>
              <w:t xml:space="preserve">SGCI Head Office, Plateau, Dakar, Senegal, and all affiliated branches within the Dakar metropolitan area</w:t>
            </w:r>
          </w:p>
        </w:tc>
      </w:tr>
      <w:tr>
        <w:tc>
          <w:tcPr/>
          <w:p>
            <w:pPr>
              <w:pStyle w:val="Compact"/>
              <w:jc w:val="left"/>
            </w:pPr>
            <w:r>
              <w:t xml:space="preserve">Validity of This Purchase Order</w:t>
            </w:r>
          </w:p>
        </w:tc>
        <w:tc>
          <w:tcPr/>
          <w:p>
            <w:pPr>
              <w:pStyle w:val="Compact"/>
              <w:jc w:val="left"/>
            </w:pPr>
            <w:r>
              <w:t xml:space="preserve">30 calendar days from the date of issue</w:t>
            </w:r>
          </w:p>
        </w:tc>
      </w:tr>
    </w:tbl>
    <w:p>
      <w:pPr>
        <w:pStyle w:val="BodyText"/>
      </w:pPr>
      <w:r>
        <w:t xml:space="preserve">1. DESCRIPTION OF SERVICES AND SCOPE OF WORK</w:t>
      </w:r>
    </w:p>
    <w:p>
      <w:pPr>
        <w:pStyle w:val="BodyText"/>
      </w:pPr>
      <w:r>
        <w:t xml:space="preserve">This Purchase Order is issued by SGCI S.A., headquartered in Senegal Dakar, to formally engage the services of CACF SARL, a licensed and accredited auditing firm operating in Dakar, Senegal. The Auditor engaged under this Purchase Order shall perform a comprehensive annual financial audit in accordance with the International Standards on Auditing (ISA) as adopted by the Ordre des Experts-Comptables du Sénégal (OEC) and in compliance with the Senegalese Commercial Code (Code de Commerce) and the regulations of the Autorité des Marchés Financiers (AMF) of the West African Economic and Monetary Union (UEMOA).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Auditor Services</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Annual External Financial Audit of SGCI S.A. consolidated financial statements for the fiscal year ending 31 December 2025, including balance sheet, income statement, cash flow statement, and notes to the accounts, conducted by a designated Auditor registered with the OEC in Senegal Dakar.</w:t>
            </w:r>
          </w:p>
        </w:tc>
        <w:tc>
          <w:tcPr/>
          <w:p>
            <w:pPr>
              <w:pStyle w:val="Compact"/>
              <w:jc w:val="left"/>
            </w:pPr>
            <w:r>
              <w:t xml:space="preserve">8 weeks</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Internal Control and Risk Assessment Review: The Auditor shall evaluate the effectiveness of SGCI's internal control systems, identify material weaknesses, and provide a written report with corrective recommendations to be delivered at the SGCI office in Dakar.</w:t>
            </w:r>
          </w:p>
        </w:tc>
        <w:tc>
          <w:tcPr/>
          <w:p>
            <w:pPr>
              <w:pStyle w:val="Compact"/>
              <w:jc w:val="left"/>
            </w:pPr>
            <w:r>
              <w:t xml:space="preserve">4 weeks</w:t>
            </w:r>
          </w:p>
        </w:tc>
        <w:tc>
          <w:tcPr/>
          <w:p>
            <w:pPr>
              <w:pStyle w:val="Compact"/>
              <w:jc w:val="left"/>
            </w:pPr>
            <w:r>
              <w:t xml:space="preserve">2,800,000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Tax Compliance Audit: Verification of SGCI's tax filings, VAT declarations, and withholding tax obligations in compliance with the Direction Générale des Impôts (DGI) of Senegal. The Auditor shall issue a compliance certificate.</w:t>
            </w:r>
          </w:p>
        </w:tc>
        <w:tc>
          <w:tcPr/>
          <w:p>
            <w:pPr>
              <w:pStyle w:val="Compact"/>
              <w:jc w:val="left"/>
            </w:pPr>
            <w:r>
              <w:t xml:space="preserve">3 weeks</w:t>
            </w:r>
          </w:p>
        </w:tc>
        <w:tc>
          <w:tcPr/>
          <w:p>
            <w:pPr>
              <w:pStyle w:val="Compact"/>
              <w:jc w:val="left"/>
            </w:pPr>
            <w:r>
              <w:t xml:space="preserve">1,950,000</w:t>
            </w:r>
          </w:p>
        </w:tc>
        <w:tc>
          <w:tcPr/>
          <w:p>
            <w:pPr>
              <w:pStyle w:val="Compact"/>
              <w:jc w:val="left"/>
            </w:pPr>
            <w:r>
              <w:t xml:space="preserve">1</w:t>
            </w:r>
          </w:p>
        </w:tc>
        <w:tc>
          <w:tcPr/>
          <w:p>
            <w:pPr>
              <w:pStyle w:val="Compact"/>
              <w:jc w:val="left"/>
            </w:pPr>
            <w:r>
              <w:t xml:space="preserve">1,950,000</w:t>
            </w:r>
          </w:p>
        </w:tc>
      </w:tr>
      <w:tr>
        <w:tc>
          <w:tcPr/>
          <w:p>
            <w:pPr>
              <w:pStyle w:val="Compact"/>
              <w:jc w:val="left"/>
            </w:pPr>
            <w:r>
              <w:t xml:space="preserve">4</w:t>
            </w:r>
          </w:p>
        </w:tc>
        <w:tc>
          <w:tcPr/>
          <w:p>
            <w:pPr>
              <w:pStyle w:val="Compact"/>
              <w:jc w:val="left"/>
            </w:pPr>
            <w:r>
              <w:t xml:space="preserve">Regulatory and UEMOA Compliance Review: Assessment of SGCI's adherence to UEMOA banking and commercial regulations, including capital adequacy, reporting obligations, and anti-money laundering (AML) procedures as mandated by the BCEAO and the Autorité de Régulation Bancaire (ARB) in Senegal Dakar.</w:t>
            </w:r>
          </w:p>
        </w:tc>
        <w:tc>
          <w:tcPr/>
          <w:p>
            <w:pPr>
              <w:pStyle w:val="Compact"/>
              <w:jc w:val="left"/>
            </w:pPr>
            <w:r>
              <w:t xml:space="preserve">3 weeks</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Management Letter and Final Audit Report: Preparation and delivery of a comprehensive final audit report, management letter, and audit opinion to be presented to the Board of Directors of SGCI S.A. in Senegal Dakar. Includes a 2-hour presentation session.</w:t>
            </w:r>
          </w:p>
        </w:tc>
        <w:tc>
          <w:tcPr/>
          <w:p>
            <w:pPr>
              <w:pStyle w:val="Compact"/>
              <w:jc w:val="left"/>
            </w:pPr>
            <w:r>
              <w:t xml:space="preserve">2 weeks</w:t>
            </w:r>
          </w:p>
        </w:tc>
        <w:tc>
          <w:tcPr/>
          <w:p>
            <w:pPr>
              <w:pStyle w:val="Compact"/>
              <w:jc w:val="left"/>
            </w:pPr>
            <w:r>
              <w:t xml:space="preserve">1,550,000</w:t>
            </w:r>
          </w:p>
        </w:tc>
        <w:tc>
          <w:tcPr/>
          <w:p>
            <w:pPr>
              <w:pStyle w:val="Compact"/>
              <w:jc w:val="left"/>
            </w:pPr>
            <w:r>
              <w:t xml:space="preserve">1</w:t>
            </w:r>
          </w:p>
        </w:tc>
        <w:tc>
          <w:tcPr/>
          <w:p>
            <w:pPr>
              <w:pStyle w:val="Compact"/>
              <w:jc w:val="left"/>
            </w:pPr>
            <w:r>
              <w:t xml:space="preserve">1,550,000</w:t>
            </w:r>
          </w:p>
        </w:tc>
      </w:tr>
      <w:tr>
        <w:tc>
          <w:tcPr>
            <w:gridSpan w:val="5"/>
          </w:tcPr>
          <w:p>
            <w:pPr>
              <w:pStyle w:val="Compact"/>
              <w:jc w:val="left"/>
            </w:pPr>
            <w:r>
              <w:t xml:space="preserve">TOTAL AMOUNT DUE (XOF)</w:t>
            </w:r>
          </w:p>
        </w:tc>
        <w:tc>
          <w:tcPr/>
          <w:p>
            <w:pPr>
              <w:pStyle w:val="Compact"/>
              <w:jc w:val="left"/>
            </w:pPr>
            <w:r>
              <w:t xml:space="preserve">13,000,000</w:t>
            </w:r>
          </w:p>
        </w:tc>
      </w:tr>
      <w:tr>
        <w:tc>
          <w:tcPr>
            <w:gridSpan w:val="5"/>
          </w:tcPr>
          <w:p>
            <w:pPr>
              <w:pStyle w:val="Compact"/>
              <w:jc w:val="left"/>
            </w:pPr>
            <w:r>
              <w:t xml:space="preserve">VAT (18% – Senegalese Standard Rate)</w:t>
            </w:r>
          </w:p>
        </w:tc>
        <w:tc>
          <w:tcPr/>
          <w:p>
            <w:pPr>
              <w:pStyle w:val="Compact"/>
              <w:jc w:val="left"/>
            </w:pPr>
            <w:r>
              <w:t xml:space="preserve">2,340,000</w:t>
            </w:r>
          </w:p>
        </w:tc>
      </w:tr>
      <w:tr>
        <w:tc>
          <w:tcPr>
            <w:gridSpan w:val="5"/>
          </w:tcPr>
          <w:p>
            <w:pPr>
              <w:pStyle w:val="Compact"/>
              <w:jc w:val="left"/>
            </w:pPr>
            <w:r>
              <w:t xml:space="preserve">GRAND TOTAL (XOF)</w:t>
            </w:r>
          </w:p>
        </w:tc>
        <w:tc>
          <w:tcPr/>
          <w:p>
            <w:pPr>
              <w:pStyle w:val="Compact"/>
              <w:jc w:val="left"/>
            </w:pPr>
            <w:r>
              <w:t xml:space="preserve">15,340,000</w:t>
            </w:r>
          </w:p>
        </w:tc>
      </w:tr>
    </w:tbl>
    <w:p>
      <w:pPr>
        <w:pStyle w:val="BodyText"/>
      </w:pPr>
      <w:r>
        <w:t xml:space="preserve">2. TERMS AND CONDITIONS</w:t>
      </w:r>
    </w:p>
    <w:p>
      <w:pPr>
        <w:numPr>
          <w:ilvl w:val="0"/>
          <w:numId w:val="1001"/>
        </w:numPr>
        <w:pStyle w:val="Compact"/>
      </w:pPr>
      <w:r>
        <w:rPr>
          <w:bCs/>
          <w:b/>
        </w:rPr>
        <w:t xml:space="preserve">Qualification of the Auditor:</w:t>
      </w:r>
      <w:r>
        <w:t xml:space="preserve"> </w:t>
      </w:r>
      <w:r>
        <w:t xml:space="preserve">The Auditor assigned to perform the services under this Purchase Order must be a certified public accountant (Expert-Comptable) duly registered with the Ordre des Experts-Comptables du Sénégal and must hold a valid professional license issued by the relevant regulatory authority in Senegal Dakar. The Auditor must demonstrate a minimum of ten (10) years of experience in auditing commercial and industrial entities in West Africa.</w:t>
      </w:r>
    </w:p>
    <w:p>
      <w:pPr>
        <w:numPr>
          <w:ilvl w:val="0"/>
          <w:numId w:val="1001"/>
        </w:numPr>
        <w:pStyle w:val="Compact"/>
      </w:pPr>
      <w:r>
        <w:rPr>
          <w:bCs/>
          <w:b/>
        </w:rPr>
        <w:t xml:space="preserve">Independence and Objectivity:</w:t>
      </w:r>
      <w:r>
        <w:t xml:space="preserve"> </w:t>
      </w:r>
      <w:r>
        <w:t xml:space="preserve">The Auditor and CACF SARL warrant full independence from SGCI S.A. and confirm that no conflict of interest exists. The Auditor shall not provide any non-audit consulting services to SGCI during the engagement period to preserve the integrity and objectivity of the audit opinion.</w:t>
      </w:r>
    </w:p>
    <w:p>
      <w:pPr>
        <w:numPr>
          <w:ilvl w:val="0"/>
          <w:numId w:val="1001"/>
        </w:numPr>
        <w:pStyle w:val="Compact"/>
      </w:pPr>
      <w:r>
        <w:rPr>
          <w:bCs/>
          <w:b/>
        </w:rPr>
        <w:t xml:space="preserve">Performance Schedule:</w:t>
      </w:r>
      <w:r>
        <w:t xml:space="preserve"> </w:t>
      </w:r>
      <w:r>
        <w:t xml:space="preserve">All services described in this Purchase Order shall be commenced no later than 1 July 2025 and shall be completed no later than 30 September 2025. The Auditor shall submit a detailed work plan within five (5) business days of the acceptance of this Purchase Order.</w:t>
      </w:r>
    </w:p>
    <w:p>
      <w:pPr>
        <w:numPr>
          <w:ilvl w:val="0"/>
          <w:numId w:val="1001"/>
        </w:numPr>
        <w:pStyle w:val="Compact"/>
      </w:pPr>
      <w:r>
        <w:rPr>
          <w:bCs/>
          <w:b/>
        </w:rPr>
        <w:t xml:space="preserve">Payment Terms:</w:t>
      </w:r>
      <w:r>
        <w:t xml:space="preserve"> </w:t>
      </w:r>
      <w:r>
        <w:t xml:space="preserve">Payment shall be made in three (3) installments: 40% upon acceptance of this Purchase Order and commencement of fieldwork; 40% upon delivery of the draft audit report; and 20% upon delivery of the final audit report and management letter. All payments shall be made via bank transfer to the account of CACF SARL held at a licensed bank in Senegal Dakar. Payment is due within fifteen (15) calendar days of receipt of a valid invoice.</w:t>
      </w:r>
    </w:p>
    <w:p>
      <w:pPr>
        <w:numPr>
          <w:ilvl w:val="0"/>
          <w:numId w:val="1001"/>
        </w:numPr>
        <w:pStyle w:val="Compact"/>
      </w:pPr>
      <w:r>
        <w:rPr>
          <w:bCs/>
          <w:b/>
        </w:rPr>
        <w:t xml:space="preserve">Confidentiality:</w:t>
      </w:r>
      <w:r>
        <w:t xml:space="preserve"> </w:t>
      </w:r>
      <w:r>
        <w:t xml:space="preserve">The Auditor shall treat all financial records, trade secrets, and proprietary information of SGCI S.A. as strictly confidential. This obligation shall survive the termination of this Purchase Order for a period of five (5) years. Any breach of confidentiality shall entitle SGCI to seek damages under the applicable provisions of the Senegalese Civil Code.</w:t>
      </w:r>
    </w:p>
    <w:p>
      <w:pPr>
        <w:numPr>
          <w:ilvl w:val="0"/>
          <w:numId w:val="1001"/>
        </w:numPr>
        <w:pStyle w:val="Compact"/>
      </w:pPr>
      <w:r>
        <w:rPr>
          <w:bCs/>
          <w:b/>
        </w:rPr>
        <w:t xml:space="preserve">Deliverables:</w:t>
      </w:r>
      <w:r>
        <w:t xml:space="preserve"> </w:t>
      </w:r>
      <w:r>
        <w:t xml:space="preserve">The Auditor shall deliver all reports, certificates, and working papers in both French and English. The final audit report shall be issued in accordance with ISA 700 (Revised) and shall include the Auditor's unqualified, qualified, or adverse opinion as warranted by the findings.</w:t>
      </w:r>
    </w:p>
    <w:p>
      <w:pPr>
        <w:numPr>
          <w:ilvl w:val="0"/>
          <w:numId w:val="1001"/>
        </w:numPr>
        <w:pStyle w:val="Compact"/>
      </w:pPr>
      <w:r>
        <w:rPr>
          <w:bCs/>
          <w:b/>
        </w:rPr>
        <w:t xml:space="preserve">Applicable Law and Jurisdiction:</w:t>
      </w:r>
      <w:r>
        <w:t xml:space="preserve"> </w:t>
      </w:r>
      <w:r>
        <w:t xml:space="preserve">This Purchase Order shall be governed by and construed in accordance with the laws of the Republic of Senegal, including the Senegalese Commercial Code, the Code des Obligations Civiles et Commerciales (COCC), and all applicable UEMOA regulations. Any dispute arising from this Purchase Order shall be submitted to the competent commercial court of Dakar, Senegal.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services rendered up to the date of termination, and all working papers shall be returned to SGCI S.A.</w:t>
      </w:r>
    </w:p>
    <w:p>
      <w:pPr>
        <w:numPr>
          <w:ilvl w:val="0"/>
          <w:numId w:val="1001"/>
        </w:numPr>
        <w:pStyle w:val="Compact"/>
      </w:pPr>
      <w:r>
        <w:rPr>
          <w:bCs/>
          <w:b/>
        </w:rPr>
        <w:t xml:space="preserve">Insurance:</w:t>
      </w:r>
      <w:r>
        <w:t xml:space="preserve"> </w:t>
      </w:r>
      <w:r>
        <w:t xml:space="preserve">The Auditor shall maintain professional indemnity insurance with a minimum coverage of 50,000,000 XOF for the duration of the engagement, as required by the OEC in Senegal Dakar.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 Senegal Dakar.</w:t>
      </w:r>
    </w:p>
    <w:p>
      <w:pPr>
        <w:pStyle w:val="FirstParagraph"/>
      </w:pPr>
      <w:r>
        <w:t xml:space="preserve">3. AUTHORIZED SIGNATORIES</w:t>
      </w:r>
    </w:p>
    <w:p>
      <w:pPr>
        <w:pStyle w:val="BodyText"/>
      </w:pPr>
      <w:r>
        <w:rPr>
          <w:bCs/>
          <w:b/>
        </w:rPr>
        <w:t xml:space="preserve">For and on behalf of SGCI S.A. (Buyer)</w:t>
      </w:r>
    </w:p>
    <w:p>
      <w:pPr>
        <w:pStyle w:val="BodyText"/>
      </w:pPr>
      <w:r>
        <w:t xml:space="preserve">Name: M. Amadou Diallo</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CACF SARL (Auditor / Vendor)</w:t>
      </w:r>
    </w:p>
    <w:p>
      <w:pPr>
        <w:pStyle w:val="BodyText"/>
      </w:pPr>
      <w:r>
        <w:t xml:space="preserve">Name: Mme. Fatou Ndiaye, Expert-Comptable</w:t>
      </w:r>
    </w:p>
    <w:p>
      <w:pPr>
        <w:pStyle w:val="BodyText"/>
      </w:pPr>
      <w:r>
        <w:t xml:space="preserve">Title: Managing Partner and Lead Auditor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This Purchase Order is issued in duplicate, one copy for the Buyer (SGCI S.A., Senegal Dakar) and one copy for the Vendor (CACF SARL, Senegal Dakar). Both copies carry equal legal validity.</w:t>
      </w:r>
    </w:p>
    <w:p>
      <w:pPr>
        <w:pStyle w:val="BodyText"/>
      </w:pPr>
      <w:r>
        <w:t xml:space="preserve">Document Reference: PO-SEN-DKR-2025-0047 | Issued under the procurement policy of SGCI S.A. | Governed by the laws of the Republic of Senegal</w:t>
      </w:r>
    </w:p>
    <w:p>
      <w:pPr>
        <w:pStyle w:val="BodyText"/>
      </w:pPr>
      <w:r>
        <w:t xml:space="preserve">© 2025 Société Générale de Commerce et d'Industrie (SGCI) S.A. –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Senegal Dakar</dc:title>
  <dc:creator/>
  <dc:language>en</dc:language>
  <cp:keywords/>
  <dcterms:created xsi:type="dcterms:W3CDTF">2026-10-10T03:44:53Z</dcterms:created>
  <dcterms:modified xsi:type="dcterms:W3CDTF">2026-10-10T03:44:53Z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